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16" w:rsidRDefault="00A83116" w:rsidP="002B5691">
      <w:pPr>
        <w:ind w:left="-851" w:right="1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008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76" t="2798" b="7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16" w:rsidRPr="00F61AE8" w:rsidRDefault="00A83116" w:rsidP="00A83116">
      <w:pPr>
        <w:ind w:right="17"/>
        <w:jc w:val="both"/>
        <w:rPr>
          <w:rFonts w:ascii="Times New Roman" w:hAnsi="Times New Roman"/>
          <w:b/>
          <w:sz w:val="28"/>
          <w:szCs w:val="28"/>
        </w:rPr>
      </w:pPr>
    </w:p>
    <w:p w:rsidR="00A83116" w:rsidRPr="00F61AE8" w:rsidRDefault="00A83116" w:rsidP="00A83116">
      <w:pPr>
        <w:ind w:right="17"/>
        <w:jc w:val="both"/>
        <w:rPr>
          <w:rFonts w:ascii="Times New Roman" w:hAnsi="Times New Roman"/>
          <w:b/>
          <w:sz w:val="28"/>
          <w:szCs w:val="28"/>
        </w:rPr>
      </w:pPr>
      <w:r w:rsidRPr="00F61AE8">
        <w:rPr>
          <w:rFonts w:ascii="Times New Roman" w:hAnsi="Times New Roman"/>
          <w:b/>
          <w:sz w:val="28"/>
          <w:szCs w:val="28"/>
        </w:rPr>
        <w:t xml:space="preserve">КАРАР              </w:t>
      </w:r>
      <w:r w:rsidR="00F61AE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61AE8">
        <w:rPr>
          <w:rFonts w:ascii="Times New Roman" w:hAnsi="Times New Roman"/>
          <w:b/>
          <w:sz w:val="28"/>
          <w:szCs w:val="28"/>
        </w:rPr>
        <w:t>№   6</w:t>
      </w:r>
      <w:r w:rsidR="00F61AE8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F61AE8">
        <w:rPr>
          <w:rFonts w:ascii="Times New Roman" w:hAnsi="Times New Roman"/>
          <w:b/>
          <w:sz w:val="28"/>
          <w:szCs w:val="28"/>
        </w:rPr>
        <w:t>ПОСТАНОВЛЕНИЕ</w:t>
      </w:r>
    </w:p>
    <w:p w:rsidR="00A83116" w:rsidRPr="00F61AE8" w:rsidRDefault="00A83116" w:rsidP="00A83116">
      <w:pPr>
        <w:ind w:right="17"/>
        <w:jc w:val="both"/>
        <w:rPr>
          <w:rFonts w:ascii="Times New Roman" w:hAnsi="Times New Roman"/>
          <w:sz w:val="28"/>
          <w:szCs w:val="28"/>
        </w:rPr>
      </w:pPr>
      <w:r w:rsidRPr="00F61AE8">
        <w:rPr>
          <w:rFonts w:ascii="Times New Roman" w:hAnsi="Times New Roman"/>
          <w:sz w:val="28"/>
          <w:szCs w:val="28"/>
        </w:rPr>
        <w:t xml:space="preserve">  25 январь 2019 й.                                                            25 января 2019 г.</w:t>
      </w:r>
    </w:p>
    <w:p w:rsidR="00A83116" w:rsidRDefault="00A83116" w:rsidP="00F61AE8">
      <w:pPr>
        <w:pStyle w:val="ac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83116" w:rsidRPr="00EF34F3" w:rsidRDefault="00A83116" w:rsidP="00F61AE8">
      <w:pPr>
        <w:pStyle w:val="ac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F34F3">
        <w:rPr>
          <w:rFonts w:ascii="Times New Roman" w:hAnsi="Times New Roman"/>
          <w:sz w:val="28"/>
          <w:szCs w:val="28"/>
        </w:rPr>
        <w:t>Об утверждении Положения о Единой комиссии</w:t>
      </w:r>
    </w:p>
    <w:p w:rsidR="00A83116" w:rsidRPr="00EF34F3" w:rsidRDefault="00A83116" w:rsidP="00F61AE8">
      <w:pPr>
        <w:pStyle w:val="ac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F34F3">
        <w:rPr>
          <w:rFonts w:ascii="Times New Roman" w:hAnsi="Times New Roman"/>
          <w:sz w:val="28"/>
          <w:szCs w:val="28"/>
        </w:rPr>
        <w:t>по определению поставщиков (подрядчиков, исполнителей)</w:t>
      </w:r>
    </w:p>
    <w:p w:rsidR="00A83116" w:rsidRDefault="00A83116" w:rsidP="00A8311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83116" w:rsidRPr="00EF34F3" w:rsidRDefault="00A83116" w:rsidP="00A8311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83116" w:rsidRPr="00EF34F3" w:rsidRDefault="00A83116" w:rsidP="00A8311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F34F3">
        <w:rPr>
          <w:rFonts w:ascii="Times New Roman" w:hAnsi="Times New Roman"/>
          <w:sz w:val="28"/>
          <w:szCs w:val="28"/>
        </w:rPr>
        <w:t>В соответствии с Федеральным законом от 05 апреля 2013 г. №44-ФЗ «О контрактной системе в сфере закупок товаров, работ услуг для обеспечения государственных и муниципальных нужд» (далее – Федеральный закон №44-ФЗ)</w:t>
      </w:r>
    </w:p>
    <w:p w:rsidR="00A83116" w:rsidRPr="001F1CC0" w:rsidRDefault="00A83116" w:rsidP="00A8311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F1CC0">
        <w:rPr>
          <w:rFonts w:ascii="Times New Roman" w:hAnsi="Times New Roman"/>
          <w:sz w:val="28"/>
          <w:szCs w:val="28"/>
        </w:rPr>
        <w:t>ПОСТАНОВЛЯЮ:</w:t>
      </w:r>
    </w:p>
    <w:p w:rsidR="00A83116" w:rsidRPr="00EF34F3" w:rsidRDefault="00A83116" w:rsidP="00A8311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34F3">
        <w:rPr>
          <w:rFonts w:ascii="Times New Roman" w:hAnsi="Times New Roman"/>
          <w:sz w:val="28"/>
          <w:szCs w:val="28"/>
        </w:rPr>
        <w:t>Утвердить и ввести в действие прилагаемое Положение о Единой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4F3">
        <w:rPr>
          <w:rFonts w:ascii="Times New Roman" w:hAnsi="Times New Roman"/>
          <w:sz w:val="28"/>
          <w:szCs w:val="28"/>
        </w:rPr>
        <w:t xml:space="preserve">по определению поставщиков </w:t>
      </w:r>
      <w:r>
        <w:rPr>
          <w:rFonts w:ascii="Times New Roman" w:hAnsi="Times New Roman"/>
          <w:sz w:val="28"/>
          <w:szCs w:val="28"/>
        </w:rPr>
        <w:t xml:space="preserve">(подрядчиков, исполнителей) с </w:t>
      </w:r>
      <w:r w:rsidRPr="00F61AE8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>01.2019</w:t>
      </w:r>
      <w:r w:rsidRPr="00EF34F3">
        <w:rPr>
          <w:rFonts w:ascii="Times New Roman" w:hAnsi="Times New Roman"/>
          <w:sz w:val="28"/>
          <w:szCs w:val="28"/>
        </w:rPr>
        <w:t xml:space="preserve"> года.</w:t>
      </w:r>
    </w:p>
    <w:p w:rsidR="00F61AE8" w:rsidRDefault="00F61AE8" w:rsidP="00F61AE8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A83116" w:rsidRPr="00B71ADF">
        <w:rPr>
          <w:rFonts w:ascii="Times New Roman" w:hAnsi="Times New Roman"/>
          <w:sz w:val="28"/>
          <w:szCs w:val="28"/>
        </w:rPr>
        <w:t xml:space="preserve">2. </w:t>
      </w:r>
      <w:r w:rsidR="00A83116" w:rsidRPr="00B71ADF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</w:t>
      </w:r>
    </w:p>
    <w:p w:rsidR="00A83116" w:rsidRPr="00B71ADF" w:rsidRDefault="00A83116" w:rsidP="00F61AE8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A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собой.</w:t>
      </w:r>
    </w:p>
    <w:p w:rsidR="00A83116" w:rsidRPr="00080E9E" w:rsidRDefault="00A83116" w:rsidP="00A831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</w:t>
      </w:r>
      <w:r w:rsidR="002B569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Pr="00422D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сельского поселения </w:t>
      </w:r>
      <w:r w:rsidRPr="00422D15">
        <w:rPr>
          <w:rFonts w:ascii="Times New Roman" w:hAnsi="Times New Roman"/>
          <w:sz w:val="28"/>
          <w:szCs w:val="28"/>
        </w:rPr>
        <w:t>Староматинский</w:t>
      </w:r>
      <w:r w:rsidRPr="00422D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A83116" w:rsidRDefault="00A83116" w:rsidP="00A8311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3116" w:rsidRPr="00B71ADF" w:rsidRDefault="00A83116" w:rsidP="00A831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A83116" w:rsidRDefault="00A83116" w:rsidP="00A83116">
      <w:pPr>
        <w:tabs>
          <w:tab w:val="left" w:pos="4485"/>
        </w:tabs>
        <w:ind w:right="17"/>
        <w:jc w:val="both"/>
        <w:rPr>
          <w:sz w:val="28"/>
          <w:szCs w:val="28"/>
        </w:rPr>
      </w:pPr>
    </w:p>
    <w:p w:rsidR="00422D15" w:rsidRDefault="00422D15" w:rsidP="00A83116">
      <w:pPr>
        <w:tabs>
          <w:tab w:val="left" w:pos="4485"/>
        </w:tabs>
        <w:ind w:right="17"/>
        <w:jc w:val="both"/>
        <w:rPr>
          <w:sz w:val="28"/>
          <w:szCs w:val="28"/>
        </w:rPr>
      </w:pPr>
    </w:p>
    <w:p w:rsidR="00A83116" w:rsidRPr="00F61AE8" w:rsidRDefault="00A83116" w:rsidP="00F61AE8">
      <w:pPr>
        <w:tabs>
          <w:tab w:val="left" w:pos="4485"/>
        </w:tabs>
        <w:spacing w:after="0" w:line="240" w:lineRule="auto"/>
        <w:ind w:right="17"/>
        <w:jc w:val="both"/>
        <w:rPr>
          <w:sz w:val="28"/>
          <w:szCs w:val="28"/>
        </w:rPr>
      </w:pPr>
      <w:r w:rsidRPr="00A8311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83116" w:rsidRPr="00A83116" w:rsidRDefault="00A83116" w:rsidP="00F61AE8">
      <w:pPr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A83116">
        <w:rPr>
          <w:rFonts w:ascii="Times New Roman" w:hAnsi="Times New Roman"/>
          <w:sz w:val="28"/>
          <w:szCs w:val="28"/>
        </w:rPr>
        <w:t>Староматинский сельсовет</w:t>
      </w:r>
    </w:p>
    <w:p w:rsidR="00A83116" w:rsidRPr="00A83116" w:rsidRDefault="00A83116" w:rsidP="00F61AE8">
      <w:pPr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A83116">
        <w:rPr>
          <w:rFonts w:ascii="Times New Roman" w:hAnsi="Times New Roman"/>
          <w:sz w:val="28"/>
          <w:szCs w:val="28"/>
        </w:rPr>
        <w:t>муниципального района</w:t>
      </w:r>
    </w:p>
    <w:p w:rsidR="00A83116" w:rsidRPr="00A83116" w:rsidRDefault="00A83116" w:rsidP="00F61AE8">
      <w:pPr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A83116">
        <w:rPr>
          <w:rFonts w:ascii="Times New Roman" w:hAnsi="Times New Roman"/>
          <w:sz w:val="28"/>
          <w:szCs w:val="28"/>
        </w:rPr>
        <w:t>Бакалинский район</w:t>
      </w:r>
    </w:p>
    <w:p w:rsidR="001F1CC0" w:rsidRDefault="00A83116" w:rsidP="00F61AE8">
      <w:pPr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A83116">
        <w:rPr>
          <w:rFonts w:ascii="Times New Roman" w:hAnsi="Times New Roman"/>
          <w:sz w:val="28"/>
          <w:szCs w:val="28"/>
        </w:rPr>
        <w:t>Республики Башкортостан                                                  Т.В.Кудряшова</w:t>
      </w:r>
    </w:p>
    <w:p w:rsidR="00BB6AEC" w:rsidRPr="002E49F2" w:rsidRDefault="00BB6AEC" w:rsidP="00F61AE8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71ADF" w:rsidRPr="002E49F2" w:rsidRDefault="009B4712" w:rsidP="00BB6AEC">
      <w:pPr>
        <w:pStyle w:val="ac"/>
        <w:ind w:firstLine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422D15">
        <w:rPr>
          <w:rFonts w:ascii="Times New Roman" w:hAnsi="Times New Roman"/>
          <w:sz w:val="24"/>
          <w:szCs w:val="24"/>
        </w:rPr>
        <w:t xml:space="preserve">  </w:t>
      </w:r>
      <w:r w:rsidR="002B5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71ADF" w:rsidRPr="002E49F2">
        <w:rPr>
          <w:rFonts w:ascii="Times New Roman" w:hAnsi="Times New Roman"/>
          <w:sz w:val="24"/>
          <w:szCs w:val="24"/>
        </w:rPr>
        <w:t>Утверждено</w:t>
      </w:r>
    </w:p>
    <w:p w:rsidR="00080E9E" w:rsidRPr="002E49F2" w:rsidRDefault="00080E9E" w:rsidP="00080E9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B4712">
        <w:rPr>
          <w:rFonts w:ascii="Times New Roman" w:hAnsi="Times New Roman"/>
          <w:sz w:val="24"/>
          <w:szCs w:val="24"/>
        </w:rPr>
        <w:t xml:space="preserve"> </w:t>
      </w:r>
      <w:r w:rsidR="00B71ADF" w:rsidRPr="002E49F2">
        <w:rPr>
          <w:rFonts w:ascii="Times New Roman" w:hAnsi="Times New Roman"/>
          <w:sz w:val="24"/>
          <w:szCs w:val="24"/>
        </w:rPr>
        <w:t xml:space="preserve">постановлением </w:t>
      </w:r>
      <w:r w:rsidRPr="002E49F2">
        <w:rPr>
          <w:rFonts w:ascii="Times New Roman" w:hAnsi="Times New Roman"/>
          <w:sz w:val="24"/>
          <w:szCs w:val="24"/>
          <w:lang w:eastAsia="ru-RU"/>
        </w:rPr>
        <w:t xml:space="preserve">Администрация                   </w:t>
      </w:r>
    </w:p>
    <w:p w:rsidR="00080E9E" w:rsidRPr="002E49F2" w:rsidRDefault="00080E9E" w:rsidP="00080E9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9B47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9F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9B4712">
        <w:rPr>
          <w:rFonts w:ascii="Times New Roman" w:hAnsi="Times New Roman"/>
          <w:sz w:val="24"/>
          <w:szCs w:val="24"/>
          <w:lang w:eastAsia="ru-RU"/>
        </w:rPr>
        <w:t>Староматинский</w:t>
      </w:r>
      <w:r w:rsidRPr="002E49F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80E9E" w:rsidRPr="002E49F2" w:rsidRDefault="00080E9E" w:rsidP="00080E9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9B4712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2E49F2"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080E9E" w:rsidRPr="002E49F2" w:rsidRDefault="00080E9E" w:rsidP="00080E9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9B4712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2E49F2">
        <w:rPr>
          <w:rFonts w:ascii="Times New Roman" w:hAnsi="Times New Roman"/>
          <w:sz w:val="24"/>
          <w:szCs w:val="24"/>
          <w:lang w:eastAsia="ru-RU"/>
        </w:rPr>
        <w:t xml:space="preserve">Бакалинский район Республики    </w:t>
      </w:r>
    </w:p>
    <w:p w:rsidR="00080E9E" w:rsidRPr="002E49F2" w:rsidRDefault="009B4712" w:rsidP="00080E9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080E9E" w:rsidRPr="002E49F2">
        <w:rPr>
          <w:rFonts w:ascii="Times New Roman" w:hAnsi="Times New Roman"/>
          <w:sz w:val="24"/>
          <w:szCs w:val="24"/>
          <w:lang w:eastAsia="ru-RU"/>
        </w:rPr>
        <w:t>Башкортостан</w:t>
      </w:r>
    </w:p>
    <w:p w:rsidR="00B71ADF" w:rsidRPr="002E49F2" w:rsidRDefault="00080E9E" w:rsidP="00080E9E">
      <w:pPr>
        <w:pStyle w:val="ac"/>
        <w:ind w:firstLine="4111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        </w:t>
      </w:r>
      <w:r w:rsidR="00422D15">
        <w:rPr>
          <w:rFonts w:ascii="Times New Roman" w:hAnsi="Times New Roman"/>
          <w:sz w:val="24"/>
          <w:szCs w:val="24"/>
        </w:rPr>
        <w:t xml:space="preserve">  </w:t>
      </w:r>
      <w:r w:rsidRPr="002E49F2">
        <w:rPr>
          <w:rFonts w:ascii="Times New Roman" w:hAnsi="Times New Roman"/>
          <w:sz w:val="24"/>
          <w:szCs w:val="24"/>
        </w:rPr>
        <w:t xml:space="preserve">  </w:t>
      </w:r>
      <w:r w:rsidR="00B71ADF" w:rsidRPr="002E49F2">
        <w:rPr>
          <w:rFonts w:ascii="Times New Roman" w:hAnsi="Times New Roman"/>
          <w:sz w:val="24"/>
          <w:szCs w:val="24"/>
        </w:rPr>
        <w:t xml:space="preserve">от </w:t>
      </w:r>
      <w:r w:rsidR="009B4712">
        <w:rPr>
          <w:rFonts w:ascii="Times New Roman" w:hAnsi="Times New Roman"/>
          <w:sz w:val="24"/>
          <w:szCs w:val="24"/>
        </w:rPr>
        <w:t>25</w:t>
      </w:r>
      <w:r w:rsidRPr="002E49F2">
        <w:rPr>
          <w:rFonts w:ascii="Times New Roman" w:hAnsi="Times New Roman"/>
          <w:sz w:val="24"/>
          <w:szCs w:val="24"/>
        </w:rPr>
        <w:t>.01.2019</w:t>
      </w:r>
      <w:r w:rsidR="00B71ADF" w:rsidRPr="002E49F2">
        <w:rPr>
          <w:rFonts w:ascii="Times New Roman" w:hAnsi="Times New Roman"/>
          <w:sz w:val="24"/>
          <w:szCs w:val="24"/>
        </w:rPr>
        <w:t xml:space="preserve"> № </w:t>
      </w:r>
      <w:r w:rsidR="009B4712">
        <w:rPr>
          <w:rFonts w:ascii="Times New Roman" w:hAnsi="Times New Roman"/>
          <w:sz w:val="24"/>
          <w:szCs w:val="24"/>
        </w:rPr>
        <w:t>6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B66FD7" w:rsidRPr="002E49F2" w:rsidRDefault="00B66FD7" w:rsidP="00B71AD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E49F2">
        <w:rPr>
          <w:rFonts w:ascii="Times New Roman" w:hAnsi="Times New Roman"/>
          <w:b/>
          <w:sz w:val="24"/>
          <w:szCs w:val="24"/>
        </w:rPr>
        <w:t>Положение о Единой комиссии</w:t>
      </w:r>
      <w:r w:rsidRPr="002E49F2">
        <w:rPr>
          <w:rFonts w:ascii="Times New Roman" w:hAnsi="Times New Roman"/>
          <w:b/>
          <w:sz w:val="24"/>
          <w:szCs w:val="24"/>
        </w:rPr>
        <w:br/>
        <w:t>по определению поставщиков (подрядчиков, исполнителей)</w:t>
      </w:r>
    </w:p>
    <w:p w:rsidR="000E0180" w:rsidRPr="002E49F2" w:rsidRDefault="000E0180" w:rsidP="00EF34F3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B66FD7" w:rsidRPr="002E49F2" w:rsidRDefault="00B66FD7" w:rsidP="00B71AD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E49F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80E9E" w:rsidRPr="002E49F2" w:rsidRDefault="00B66FD7" w:rsidP="00080E9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1.1. Настоящее Положение определяет цели, задачи, </w:t>
      </w:r>
      <w:r w:rsidR="00080E9E" w:rsidRPr="002E49F2">
        <w:rPr>
          <w:rFonts w:ascii="Times New Roman" w:hAnsi="Times New Roman"/>
          <w:sz w:val="24"/>
          <w:szCs w:val="24"/>
        </w:rPr>
        <w:t xml:space="preserve">функции, полномочия </w:t>
      </w:r>
    </w:p>
    <w:p w:rsidR="00080E9E" w:rsidRPr="002E49F2" w:rsidRDefault="00B66FD7" w:rsidP="00080E9E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</w:rPr>
        <w:t>и порядок деятельности Единой коми</w:t>
      </w:r>
      <w:r w:rsidR="00080E9E" w:rsidRPr="002E49F2">
        <w:rPr>
          <w:rFonts w:ascii="Times New Roman" w:hAnsi="Times New Roman"/>
          <w:sz w:val="24"/>
          <w:szCs w:val="24"/>
        </w:rPr>
        <w:t xml:space="preserve">ссии по определению поставщиков </w:t>
      </w:r>
      <w:r w:rsidRPr="002E49F2">
        <w:rPr>
          <w:rFonts w:ascii="Times New Roman" w:hAnsi="Times New Roman"/>
          <w:sz w:val="24"/>
          <w:szCs w:val="24"/>
        </w:rPr>
        <w:t>(подрядчиков, исполнителей) для за</w:t>
      </w:r>
      <w:r w:rsidR="00080E9E" w:rsidRPr="002E49F2">
        <w:rPr>
          <w:rFonts w:ascii="Times New Roman" w:hAnsi="Times New Roman"/>
          <w:sz w:val="24"/>
          <w:szCs w:val="24"/>
        </w:rPr>
        <w:t xml:space="preserve">ключения контрактов на поставку </w:t>
      </w:r>
      <w:r w:rsidRPr="002E49F2">
        <w:rPr>
          <w:rFonts w:ascii="Times New Roman" w:hAnsi="Times New Roman"/>
          <w:sz w:val="24"/>
          <w:szCs w:val="24"/>
        </w:rPr>
        <w:t xml:space="preserve">товаров, выполнение работ, оказание услуг для нужд </w:t>
      </w:r>
      <w:r w:rsidR="00080E9E" w:rsidRPr="002E49F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80E9E" w:rsidRPr="002E49F2">
        <w:rPr>
          <w:rFonts w:ascii="Times New Roman" w:hAnsi="Times New Roman"/>
          <w:sz w:val="24"/>
          <w:szCs w:val="24"/>
          <w:lang w:eastAsia="ru-RU"/>
        </w:rPr>
        <w:t xml:space="preserve">Администрация сельского поселения </w:t>
      </w:r>
      <w:r w:rsidR="009B4712">
        <w:rPr>
          <w:rFonts w:ascii="Times New Roman" w:hAnsi="Times New Roman"/>
          <w:sz w:val="24"/>
          <w:szCs w:val="24"/>
          <w:lang w:eastAsia="ru-RU"/>
        </w:rPr>
        <w:t>Староматинский</w:t>
      </w:r>
      <w:r w:rsidR="00080E9E" w:rsidRPr="002E49F2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</w:t>
      </w:r>
    </w:p>
    <w:p w:rsidR="00B66FD7" w:rsidRPr="002E49F2" w:rsidRDefault="00B66FD7" w:rsidP="00080E9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(далее – Единая комиссия) путем проведения конкурсов, аукционов, запросов котировок, запросов предложений.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1.2. Основные понятия: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 № 44-ФЗ «О контрактной системе в сфере закупок товаров, работ, услуг для обеспечения государственных и муниципальных нужд» (далее – Закон от 05.04.2013 № 44-ФЗ),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конкурс – способ 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открытый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</w:t>
      </w:r>
      <w:r w:rsidRPr="002E49F2">
        <w:rPr>
          <w:rFonts w:ascii="Times New Roman" w:eastAsia="Times New Roman" w:hAnsi="Times New Roman"/>
          <w:sz w:val="24"/>
          <w:szCs w:val="24"/>
        </w:rPr>
        <w:t>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конкурс с ограниченным участием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</w:t>
      </w:r>
      <w:r w:rsidRPr="002E49F2">
        <w:rPr>
          <w:rFonts w:ascii="Times New Roman" w:hAnsi="Times New Roman"/>
          <w:sz w:val="24"/>
          <w:szCs w:val="24"/>
        </w:rPr>
        <w:lastRenderedPageBreak/>
        <w:t>дополнительные требования и победитель такого конкурса определяется из числа участников закупки, прошедших предквалификационный отбор;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</w:t>
      </w:r>
      <w:r w:rsidRPr="002E49F2">
        <w:rPr>
          <w:rFonts w:ascii="Times New Roman" w:eastAsia="Times New Roman" w:hAnsi="Times New Roman"/>
          <w:sz w:val="24"/>
          <w:szCs w:val="24"/>
        </w:rPr>
        <w:t>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двухэтапный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предквалификационный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</w:t>
      </w:r>
      <w:r w:rsidRPr="002E49F2">
        <w:rPr>
          <w:rFonts w:ascii="Times New Roman" w:eastAsia="Times New Roman" w:hAnsi="Times New Roman"/>
          <w:sz w:val="24"/>
          <w:szCs w:val="24"/>
        </w:rPr>
        <w:t>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 соответствующий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аукцион – способ 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запрос котировок – способ 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</w:t>
      </w:r>
      <w:r w:rsidRPr="002E49F2">
        <w:rPr>
          <w:rFonts w:ascii="Times New Roman" w:eastAsia="Times New Roman" w:hAnsi="Times New Roman"/>
          <w:sz w:val="24"/>
          <w:szCs w:val="24"/>
        </w:rPr>
        <w:t>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запрос предложений – способ 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</w:t>
      </w:r>
      <w:r w:rsidRPr="002E49F2">
        <w:rPr>
          <w:rFonts w:ascii="Times New Roman" w:hAnsi="Times New Roman"/>
          <w:sz w:val="24"/>
          <w:szCs w:val="24"/>
        </w:rPr>
        <w:lastRenderedPageBreak/>
        <w:t>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</w:t>
      </w:r>
      <w:r w:rsidRPr="002E49F2">
        <w:rPr>
          <w:rFonts w:ascii="Times New Roman" w:eastAsia="Times New Roman" w:hAnsi="Times New Roman"/>
          <w:sz w:val="24"/>
          <w:szCs w:val="24"/>
        </w:rPr>
        <w:t>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</w:t>
      </w:r>
      <w:r w:rsidRPr="002E49F2">
        <w:rPr>
          <w:rFonts w:ascii="Times New Roman" w:eastAsia="Times New Roman" w:hAnsi="Times New Roman"/>
          <w:sz w:val="24"/>
          <w:szCs w:val="24"/>
        </w:rPr>
        <w:t>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 Закона от 05.04.2013 № 44-ФЗ требованиям и включено в утвержденный Правительством перечень операторов электронных площадок;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специализированная электронная площадка – соответствующая установленным в соответствии с пунктами 1 и 3 части 2 статьи 24.1 Закона от 05.04.2013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 44-ФЗ требованиям и включено в утвержденный Правительством перечень операторов специализированных электронных площадок.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1.4. </w:t>
      </w:r>
      <w:r w:rsidRPr="002E49F2">
        <w:rPr>
          <w:rFonts w:ascii="Times New Roman" w:eastAsia="Times New Roman" w:hAnsi="Times New Roman"/>
          <w:sz w:val="24"/>
          <w:szCs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1.5. В процессе осуществления своих полномочий Единая комиссия взаимодействует с контрактной службой (контрактным управляющим) заказчика и </w:t>
      </w:r>
      <w:r w:rsidRPr="002E49F2">
        <w:rPr>
          <w:rFonts w:ascii="Times New Roman" w:hAnsi="Times New Roman"/>
          <w:sz w:val="24"/>
          <w:szCs w:val="24"/>
        </w:rPr>
        <w:lastRenderedPageBreak/>
        <w:t>специализированной организацией (в случае ее привлечения заказчиком) в порядке, установленном настоящим Положением.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1.6. При отсутствии председателя Единой комиссии его обязанности исполняет заместитель председателя.</w:t>
      </w:r>
    </w:p>
    <w:p w:rsidR="000E0180" w:rsidRPr="002E49F2" w:rsidRDefault="000E0180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B71ADF">
      <w:pPr>
        <w:pStyle w:val="ac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E49F2">
        <w:rPr>
          <w:rFonts w:ascii="Times New Roman" w:hAnsi="Times New Roman"/>
          <w:b/>
          <w:sz w:val="24"/>
          <w:szCs w:val="24"/>
        </w:rPr>
        <w:t>2. Правовое регулирование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0E0180" w:rsidRPr="002E49F2" w:rsidRDefault="000E0180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B71AD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E49F2">
        <w:rPr>
          <w:rFonts w:ascii="Times New Roman" w:hAnsi="Times New Roman"/>
          <w:b/>
          <w:sz w:val="24"/>
          <w:szCs w:val="24"/>
        </w:rPr>
        <w:t>3. Цели создания и принципы работы Единой комиссии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3.1. Единая комиссия создается в целях проведения: 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конкурсов: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открытый конкурс в электронной форме, конкурс с ограниченным участием в электронной форме, двухэтапный конкурс в электронной форме, </w:t>
      </w:r>
      <w:r w:rsidRPr="002E49F2">
        <w:rPr>
          <w:rFonts w:ascii="Times New Roman" w:eastAsia="Times New Roman" w:hAnsi="Times New Roman"/>
          <w:sz w:val="24"/>
          <w:szCs w:val="24"/>
        </w:rPr>
        <w:t>закрытый конкурс в электронной форме, закрытый конкурс с ограниченным участием в электронной форме, закрытый двухэтапный конкурс в электронной форме;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аукционов: </w:t>
      </w:r>
      <w:r w:rsidRPr="002E49F2">
        <w:rPr>
          <w:rFonts w:ascii="Times New Roman" w:eastAsia="Times New Roman" w:hAnsi="Times New Roman"/>
          <w:sz w:val="24"/>
          <w:szCs w:val="24"/>
        </w:rPr>
        <w:t>аукцион в электронной форме, закрытый аукцион;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запросов котировок: запрос котировок в электронной форме;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запросов предложений: запрос предложений в электронной форме.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3.2. В своей деятельности Единая комиссия руководствуется следующими принципами.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0E0180" w:rsidRPr="002E49F2" w:rsidRDefault="000E0180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B71AD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E49F2">
        <w:rPr>
          <w:rFonts w:ascii="Times New Roman" w:hAnsi="Times New Roman"/>
          <w:b/>
          <w:sz w:val="24"/>
          <w:szCs w:val="24"/>
        </w:rPr>
        <w:t>4. Функции Единой комиссии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ОТКРЫТЫЙ КОНКУРС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4.1.1. Единая комиссия осуществляет вскрытие конвертов с заявками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осуществляется в один день.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lastRenderedPageBreak/>
        <w:t>Процедура вскрытия конвертов с заявками на участие в открытом конкурсе должна быть зафиксирована посредством аудиозаписи.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4.1.2. Непосредственно перед вскрытием конвертов с заявками на участие в открытом конкурсе или – в случае проведения открытого конкурса по нескольким лотам – перед вскрытием таких конвертов с заявками на участие в открытом конкурсе в отношении каждого лота Единая комиссия объявляет участникам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4.1.3. Единая комиссия вскрывает конверты с заявками на участие в открытом конкурсе, если такие конверты и заявки поступили заказчику до вскрытия таких конвертов.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4.1.4. Единой комиссией ведется протокол вскрытия конвертов с заявками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работ, в случае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работ, этот протокол размещается в единой информационной системе в течение трех рабочих дней с даты его подписания.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4.1.5. В обязанности Единой комиссии входит рассмотрение и оценка конкурсных заявок.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В случае установления недостоверности информации, содержащейся в документах, представленных участником конкурса в соответствии с частью 2 статьи 51 Закона от 05.04.2013 № 44-ФЗ, конкурсная комиссия обязана отстранить такого участника от участия в конкурсе на любом этапе его проведения.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4.1.6. 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Единая комиссия проверяет соответствие участников закупок требованиям, указанным в пункте 1, пункте 10 части 1 и части 1.1 (при наличии такого требования) статьи 31, и в отношении отдельных видов закупок товаров, работ, услуг – требованиям, установленным в соответствии с частями 2 и 2.1 статьи 31, если такие требования установлены Правительством. Единая комиссия вправе проверять соответствие участников закупок требованиям, указанным в пунктах 3–5, 7–9, 11 части 1 статьи 31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. Единая комиссия не вправе возлагать на участников закупок обязанность подтверждать соответствие указанным требованиям, за исключением случаев, когда указанные требования установлены Правительством в соответствии с частями 2 и 2.1 статьи 31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.</w:t>
      </w:r>
    </w:p>
    <w:p w:rsidR="00B66FD7" w:rsidRPr="002E49F2" w:rsidRDefault="00B66FD7" w:rsidP="00B71AD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color w:val="000000"/>
          <w:sz w:val="24"/>
          <w:szCs w:val="24"/>
        </w:rPr>
        <w:t xml:space="preserve">4.1.7. </w:t>
      </w:r>
      <w:r w:rsidRPr="002E49F2">
        <w:rPr>
          <w:rFonts w:ascii="Times New Roman" w:hAnsi="Times New Roman"/>
          <w:sz w:val="24"/>
          <w:szCs w:val="24"/>
        </w:rPr>
        <w:t xml:space="preserve">Организационно-техническое обеспечение деятельности Единой комиссии осуществляет </w:t>
      </w:r>
      <w:r w:rsidR="0034700F" w:rsidRPr="002E49F2">
        <w:rPr>
          <w:rFonts w:ascii="Times New Roman" w:hAnsi="Times New Roman"/>
          <w:sz w:val="24"/>
          <w:szCs w:val="24"/>
        </w:rPr>
        <w:t>контрактный управляющий Заказчика.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4.1.8. Единая комиссия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отклоняет заявку на участие в конкурсе в случае,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. Не подлежит отклонению заявка на участие в конкурсе в связи с отсутствием в ней документов, предусмотренных подпунктами «ж» и </w:t>
      </w:r>
      <w:r w:rsidRPr="002E49F2">
        <w:rPr>
          <w:rFonts w:ascii="Times New Roman" w:eastAsia="Times New Roman" w:hAnsi="Times New Roman"/>
          <w:sz w:val="24"/>
          <w:szCs w:val="24"/>
        </w:rPr>
        <w:lastRenderedPageBreak/>
        <w:t xml:space="preserve">«з» пункта 1 части 2 статьи 51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за исключением случая закупки товара, работы, услуги, в отношении которых установлен запрет, предусмотренный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E49F2">
        <w:rPr>
          <w:rFonts w:ascii="Times New Roman" w:hAnsi="Times New Roman"/>
          <w:sz w:val="24"/>
          <w:szCs w:val="24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4.1.9.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4.1.10.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4.1.11.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место, дата, время проведения рассмотрения и оценки таких заявок;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информация об участниках конкурса, заявки на участие в конкурсе которых были рассмотрены;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информация об участниках конкурса, заявки на участие в конкурсе которых были отклонены, с указанием причин их отклонения, в том числе положений Закона от 05.04.2013 № 44-ФЗ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решение каждого члена комиссии об отклонении заявок на участие в конкурсе;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порядок оценки заявок на участие в конкурсе;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4.1.12.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место, дата, время проведения рассмотрения такой заявки;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решение каждого члена комиссии о соответствии такой заявки требованиям Закона от 05.04.2013 № 44-ФЗ и конкурсной документации;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lastRenderedPageBreak/>
        <w:t>– решение о возможности заключения контракта с участником конкурса, подавшим единственную заявку на участие в конкурсе.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4.1.13. Протоколы, указанные в пунктах 4.1.11 и 4.1.12 настоящего Положения, составляются в двух экземплярах, которые подписываются всеми присутствующими членами Единой комиссии.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4.1.14.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ОТКРЫТЫЙ КОНКУРС В ЭЛЕКТРОННОЙ ФОРМЕ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4.2.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4.2.1.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 если начальная (максимальная) цена контракта не превышает 1 млн руб., – один рабочий день с даты окончания срока подачи указанных заявок.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с даты окончания срока подачи указанных заявок, независимо от начальной (максимальной) цены контракта.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4.2.2. 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</w:t>
      </w:r>
      <w:r w:rsidRPr="002E49F2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. Отказ в допуске к участию в открытом конкурсе в электронной форме по основаниям, не предусмотренным частью 3 статьи 54.5</w:t>
      </w:r>
      <w:r w:rsidRPr="002E49F2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не допускается.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4.2.3.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(при установлении этого критерия в конкурсной документации). Единая комиссия не оценивает заявки на участие в открытом конкурсе в электронной форме в случае признания конкурса несостоявшимся в соответствии с частью 8 статьи 54.5</w:t>
      </w:r>
      <w:r w:rsidRPr="002E49F2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4.2.4.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конкурсе. Указанный протокол должен содержать информацию: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идентификационные номера заявок на участие в открытом конкурсе в электронной форме;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числе с указанием положений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конкурсной документации, </w:t>
      </w:r>
      <w:r w:rsidRPr="002E49F2">
        <w:rPr>
          <w:rFonts w:ascii="Times New Roman" w:eastAsia="Times New Roman" w:hAnsi="Times New Roman"/>
          <w:sz w:val="24"/>
          <w:szCs w:val="24"/>
        </w:rPr>
        <w:lastRenderedPageBreak/>
        <w:t>которым не соответствует заявка на участие в конкурсе, и положений заявки на участие в конкурсе, которые не соответствуют требованиям, установленным конкурсной документацией;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 отказе в допуске к участию в таком конкурсе;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порядок оценки заявок на участие в открытом конкурсе в электронной форме по критерию, установленному пунктом 3 части 1 статьи 32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В протокол рассмотрения и оценки первых частей заявок вносится информация о признании конкурса несостоявшимся.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4.2.5.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 если начальная (максимальная) цена контракта не превышает 1 млн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заказчику вторых частей заявок на участие в открытом конкурсе в электронной форме, независимо от начальной (максимальной) цены контракта.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4.2.6.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</w:t>
      </w:r>
      <w:r w:rsidRPr="002E49F2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4.2.7. 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 Единая комиссия не оценивает заявки в случае признания открытого конкурса в электронной форме несостоявшимся в соответствии с частью 9 статьи 54.7</w:t>
      </w:r>
      <w:r w:rsidRPr="002E49F2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4.2.8.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</w:t>
      </w:r>
      <w:r w:rsidRPr="002E49F2">
        <w:rPr>
          <w:rFonts w:ascii="Times New Roman" w:eastAsia="Times New Roman" w:hAnsi="Times New Roman"/>
          <w:sz w:val="24"/>
          <w:szCs w:val="24"/>
        </w:rPr>
        <w:lastRenderedPageBreak/>
        <w:t>Единой комиссии не позднее даты окончания рассмотрения вторых частей заявок. Данный протокол должен содержать информацию: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сведения об участниках открытого конкурса в электронной форме, заявки которых были рассмотрены;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конкурсной документации, которым не соответствует заявка, и положений заявки, которые не соответствуют этим требованиям;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</w:t>
      </w:r>
      <w:r w:rsidRPr="002E49F2">
        <w:rPr>
          <w:rFonts w:ascii="Times New Roman" w:hAnsi="Times New Roman"/>
          <w:sz w:val="24"/>
          <w:szCs w:val="24"/>
        </w:rPr>
        <w:t>Закона от 05.04.2013 № 44-ФЗ.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несостоявшимся.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4.2.9.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4.2.10.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сведения о допуске участника закупки, подавшего заявку на участие в конкурсе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конкурсной документации, которым не соответствует заявка, и </w:t>
      </w:r>
      <w:r w:rsidRPr="002E49F2">
        <w:rPr>
          <w:rFonts w:ascii="Times New Roman" w:eastAsia="Times New Roman" w:hAnsi="Times New Roman"/>
          <w:sz w:val="24"/>
          <w:szCs w:val="24"/>
        </w:rPr>
        <w:lastRenderedPageBreak/>
        <w:t>положений заявки, которые не соответствуют требованиям, установленным конкурсной документацией;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которым не соответствует заявка, и положений заявки на участие в конкурсе, которые не соответствуют этим требованиям;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4.2.11.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КОНКУРС С ОГРАНИЧЕННЫМ УЧАСТИЕМ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4.3. При проведении конкурса с ограниченным участием применяются положения Закона от 05.04.2013 № 44-ФЗ о проведении открытого конкурса с учетом особенностей, определенных статьей 56 Закона от 05.04.2013 № 44-ФЗ.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конкурса с ограниченным участием в обязанности Единой комиссии входит следующее.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4.3.1. Конкурсная комиссия осуществляет вскрытие конвертов с заявками на участие в конкурсе с ограниченным участием после наступления срока, указанного в конкурсной документации в качестве срока подачи заявок на участие в конкурсе.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Комиссия вправе возлагать на участников конкурса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конкурса.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В течение не более чем 10 рабочих дней с даты вскрытия конвертов с заявками на участие в конкурсе с ограниченным участием комиссия проводит предквалификационный отбор для выявления участников закупки, которые соответствуют требованиям, установленным заказчиком в соответствии с частью 4 статьи 56 Закона от 05.04.2013 № 44-ФЗ.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Результаты предквалификационного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предквалификационного отбора, который размещается в единой информационной системе в течение трех рабочих дней с даты подведения результатов предквалификационного отбора. Результаты предквалификационного отбора могут быть обжалованы в контрольном органе в сфере </w:t>
      </w:r>
      <w:r w:rsidRPr="002E49F2">
        <w:rPr>
          <w:rFonts w:ascii="Times New Roman" w:hAnsi="Times New Roman"/>
          <w:sz w:val="24"/>
          <w:szCs w:val="24"/>
        </w:rPr>
        <w:lastRenderedPageBreak/>
        <w:t>закупок не позднее чем через 10 дней с даты размещения в единой информационной системе указанного протокола в установленном Законом от 05.04.2013 № 44-ФЗ порядке.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4.3.2. При осуществлении процедуры определения поставщика (подрядчика, исполнителя) путем конкурса с ограниченным участием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КОНКУРС С ОГРАНИЧЕННЫМ УЧАСТИЕМ В ЭЛЕКТРОННОЙ ФОРМЕ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4.4. При проведении конкурса с ограниченным участием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56.1 Закона от 05.04.2013 № 44-ФЗ.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4.4.1 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а также в случае несоответствия участника требованиям, установленным конкурсной документацией в соответствии с частью 2 статьи 31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4.4.2. </w:t>
      </w:r>
      <w:r w:rsidRPr="002E49F2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ДВУХЭТАПНЫЙ КОНКУРС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4.5. При проведении двухэтапного конкурса применяются положения Закона от 05.04.2013 № 44-ФЗ о проведении открытого конкурса с учетом особенностей, определенных статьей 57 Закона от 05.04.2013 № 44-ФЗ.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4.5.1.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от 05.04.2013 № 44-ФЗ,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Срок проведения первого этапа двухэтапного конкурса не может превышать 20 дней с даты вскрытия конвертов с первоначальными заявками на участие в таком конкурсе.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lastRenderedPageBreak/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В протоколе первого этапа двухэтапного конкурса указываются: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место, дата и время проведения первого этапа двухэтапного конкурса;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конкурса, конверт с заявкой которого на участие в таком конкурсе вскрывается;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предложения в отношении объекта закупки.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4.5.2. В случае если по результатам предквалификационного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4.5.3.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Участник двухэтапного конкурса, принявший участие в проведении его первого этапа, вправе отказаться от участия во втором этапе двухэтапного конкурса.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от 05.04.2013 № 44-ФЗ о проведении открытого конкурса, пунктом 4.1 настоящего Положения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4.5.4.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признается несостоявшимся.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4.6.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предквалификационного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4.7.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ДВУХЭТАПНЫЙ КОНКУРС В ЭЛЕКТРОННОЙ ФОРМЕ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4.8.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Если в извещении и документации о закупке установлены 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касающиеся дополнительных требований.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lastRenderedPageBreak/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4.8.1.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Срок проведения первого этапа двухэтапного конкурса в электронной форме не может превышать 20 дней с даты окончания срока подачи первоначальных заявок на участие в таком конкурсе.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4.8.2.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В протоколе первого этапа двухэтапного конкурса в электронной форме указывают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место, дату и время проведения первого этапа конкурса;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предложения в отношении объекта закупки.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4.8.3. 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</w:t>
      </w:r>
      <w:r w:rsidRPr="002E49F2">
        <w:rPr>
          <w:rFonts w:ascii="Times New Roman" w:hAnsi="Times New Roman"/>
          <w:sz w:val="24"/>
          <w:szCs w:val="24"/>
        </w:rPr>
        <w:t>Законом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4.8.4.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</w:t>
      </w:r>
      <w:r w:rsidRPr="002E49F2">
        <w:rPr>
          <w:rFonts w:ascii="Times New Roman" w:hAnsi="Times New Roman"/>
          <w:sz w:val="24"/>
          <w:szCs w:val="24"/>
        </w:rPr>
        <w:t>Закону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4.8.5. </w:t>
      </w:r>
      <w:r w:rsidRPr="002E49F2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ЭЛЕКТРОННЫЙ АУКЦИОН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lastRenderedPageBreak/>
        <w:t xml:space="preserve">4.9.1.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</w:t>
      </w:r>
      <w:r w:rsidRPr="002E49F2">
        <w:rPr>
          <w:rFonts w:ascii="Times New Roman" w:eastAsia="Times New Roman" w:hAnsi="Times New Roman"/>
          <w:sz w:val="24"/>
          <w:szCs w:val="24"/>
        </w:rPr>
        <w:t>а в случае если начальная (максимальная) цена контракта не превышает 3 млн руб., такой срок не может превышать один рабочий день с даты окончания срока подачи указанных заявок.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непредоставления информации, предусмотренной частью 3 статьи 66 Закона от 05.04.2013 № 44-ФЗ, или предоставления недостоверной информации;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Указанный протокол должен содержать информацию: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об идентификационных номерах заявок на участие в таком аукционе;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4.9.4. 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пункте </w:t>
      </w:r>
      <w:r w:rsidR="00D969AD" w:rsidRPr="002E49F2">
        <w:rPr>
          <w:rFonts w:ascii="Times New Roman" w:hAnsi="Times New Roman"/>
          <w:sz w:val="24"/>
          <w:szCs w:val="24"/>
        </w:rPr>
        <w:t xml:space="preserve">  </w:t>
      </w:r>
      <w:r w:rsidRPr="002E49F2">
        <w:rPr>
          <w:rFonts w:ascii="Times New Roman" w:hAnsi="Times New Roman"/>
          <w:sz w:val="24"/>
          <w:szCs w:val="24"/>
        </w:rPr>
        <w:t>4.8.3 настоящего Положения, вносится информация о признании такого аукциона несостоявшимся.</w:t>
      </w:r>
    </w:p>
    <w:p w:rsidR="00B66FD7" w:rsidRPr="002E49F2" w:rsidRDefault="00B66FD7" w:rsidP="00D969A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4.9.5. Единая комиссия рассматривает вторые части заявок на участие в электронном аукционе, информацию и электронные документы, направленные заказчику </w:t>
      </w:r>
      <w:r w:rsidRPr="002E49F2">
        <w:rPr>
          <w:rFonts w:ascii="Times New Roman" w:hAnsi="Times New Roman"/>
          <w:sz w:val="24"/>
          <w:szCs w:val="24"/>
        </w:rPr>
        <w:lastRenderedPageBreak/>
        <w:t>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частью 18 статьи 68 Закона от 05.04.2013 № 44-ФЗ.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непредставления документов и информации, которые предусмотрены пунктами 1, 3–5, 7 и 8 части 2 статьи 62, частями 3 и 5 статьи 66 Закона от 05.04.2013 № 44-ФЗ,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 участнике такого аукциона на дату и время окончания срока подачи заявок на участие в таком аукционе;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несоответствия участника электронного аукциона требованиям, установленным в соответствии со статьей 31 Закона от 05.04.2013 № 44-ФЗ.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4.9.8.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Указанный протокол должен содержать информацию об 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 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</w:t>
      </w:r>
      <w:r w:rsidRPr="002E49F2">
        <w:rPr>
          <w:rFonts w:ascii="Times New Roman" w:hAnsi="Times New Roman"/>
          <w:sz w:val="24"/>
          <w:szCs w:val="24"/>
        </w:rPr>
        <w:lastRenderedPageBreak/>
        <w:t>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 44-ФЗ, которым не соответствует участник аукциона,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4.9.9. Участник электронного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4.9.11.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требованиям Закона от 05.04.2013 № 44-ФЗ и (или) документации о таком аукционе с обоснованием этого решения, в том числе с указанием положений Закона от 05.04.2013 № 44-ФЗ и (или) документации о таком аукционе, которым не соответствует единственная заявка на участие в таком аукционе;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4.9.12.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B66FD7" w:rsidRPr="002E49F2" w:rsidRDefault="00B66FD7" w:rsidP="0017001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(или) документации о таком аукционе, которым не соответствует эта заявка;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lastRenderedPageBreak/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4.9.13. 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 44-ФЗ и документации о таком аукционе или о несоответствии участников такого аукциона и поданных ими заявок требованиям Закона от 05.04.2013 № 44-ФЗ и (или) документации о таком аукционе.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4.9.14.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ЗАПРОС КОТИРОВОК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4.10.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4.10.1. Единая комиссия осуществляет вскрытие конвертов с заявками на участие в запросе котировок после окончания срока приема заявок, рассматривает такие заявки в части соответствия их требованиям, установленным в извещении о проведении запроса котировок, и оценивает такие заявки.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Процедура вскрытия конвертов с заявками на участие в запросе котировок должна быть зафиксирована посредством аудиозаписи.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4.10.2. Единая комиссия вскрывает конверты с заявками на участие в запросе котировок во время и в месте, которые указаны в извещении о проведении запроса котировок. 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Вскрытие всех поступивших конвертов с заявками, а также рассмотрение и оценка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вскрывается, предложения о цене контракта, указанные в заявках, объявляются при вскрытии конвертов с заявками.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запросе котировок Единая комиссия обязана объявить участникам запроса котировок, </w:t>
      </w:r>
      <w:r w:rsidRPr="002E49F2">
        <w:rPr>
          <w:rFonts w:ascii="Times New Roman" w:hAnsi="Times New Roman"/>
          <w:sz w:val="24"/>
          <w:szCs w:val="24"/>
        </w:rPr>
        <w:lastRenderedPageBreak/>
        <w:t>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4.10.3. 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4.10.4. Единая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либо участником запроса котировок не предоставлены документы и информация, предусмотренные пунктами 1, 2, 4–7 (за исключением случая закупки товаров, работ, услуг, в отношении которых установлен запрет, предусмотренный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) части 3 статьи 73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Отклонение заявок на участие в запросе котировок по иным основаниям не допускается.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4.10.5. Результаты рассмотрения и оценки заявок на участие в запросе котировок оформляются протоколом, в котором содержится информация: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о заказчике;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о существенных условиях контракта;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о всех участниках, подавших заявки на участие в запросе котировок;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об отклоненных заявках на участие в запросе котировок с обоснованием причин отклонения (в том числе с указанием положений Закона от 05.04.2013 № 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котировок);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– предложение о наиболее низкой цене товара, работы или услуги;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о победителе запроса котировок;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об участнике запроса котировок, предложившем в заявке на участие в запросе котировок цену контракта такую же, как и победитель запроса котировок, или об 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4.10.6.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(контрактному управляющему) заказчика для размещения в единой информационной системе.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4.10.7.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lastRenderedPageBreak/>
        <w:t>4.10.8.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ЗАПРОС КОТИРОВОК В ЭЛЕКТРОННОЙ ФОРМЕ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4.11.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4.11.1.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4.11.2. По результатам рассмотрения заявок на участие в запросе котировок Единая комиссия принимает одно из решений: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4.11.3. Единая комиссия отклоняет заявку участника запроса котировок в электронной форме в случае: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непредоставления документов и (или) информации, предусмотренных частью 9 статьи 82.3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кроме случая закупки товаров, работ, услуг, в отношении которых установлен запрет, предусмотренный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несоответствия информации, предусмотренной частью 9 статьи 82.3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требованиям извещения о проведении такого запроса.</w:t>
      </w:r>
    </w:p>
    <w:p w:rsidR="00B66FD7" w:rsidRPr="002E49F2" w:rsidRDefault="00B66FD7" w:rsidP="00EF34F3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Отклонение заявки на участие в запросе котировок в электронной форме по основаниям, не предусмотренным частью 3 статьи 82.4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не допускается.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4.11.4.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место, дату и время рассмотрения заявок;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идентификационные номера заявок на участие в запросе котировок в электронной форме;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сведения об отклоненных заявках с обоснованием причин отклонения, в том числе с указанием положений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послуживших основанием для отклонения заявок на участие в запросе котировок;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lastRenderedPageBreak/>
        <w:t>4.11.5.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4.11.6. Оператор электронной площадки включает в протокол информацию, предусмотренную</w:t>
      </w:r>
      <w:r w:rsidRPr="002E49F2">
        <w:rPr>
          <w:rFonts w:ascii="Times New Roman" w:hAnsi="Times New Roman"/>
          <w:sz w:val="24"/>
          <w:szCs w:val="24"/>
        </w:rPr>
        <w:t xml:space="preserve"> пунктом 4.11.5 настоящего Положения</w:t>
      </w:r>
      <w:r w:rsidRPr="002E49F2">
        <w:rPr>
          <w:rFonts w:ascii="Times New Roman" w:eastAsia="Times New Roman" w:hAnsi="Times New Roman"/>
          <w:sz w:val="24"/>
          <w:szCs w:val="24"/>
        </w:rPr>
        <w:t>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предложение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запросе котировок и размещает такой протокол в единой 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4.11.7.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ЗАПРОС ПРЕДЛОЖЕНИЙ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4.12.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4.12.1. Единая комиссия осуществляет вскрытие конвертов с заявками на участие в запросе предложений после окончания срока приема заявок, рассматривает такие заявки в части соответствия их требованиям, установленным в извещении о проведении запроса предложений, и оценивает такие заявки.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Единая комиссия вскрывает конверты с заявками на участие в запросе предложений в день, во время и в месте, которые указаны в извещении о проведении запроса предложений. 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Процедура вскрытия конвертов с заявками на участие в запросе предложений, конвертов с окончательными предложениями должна быть зафиксирована посредством аудиозаписи.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запросе предложений Единая комиссия публично объявляет участникам запроса предложений, присутствующим при вскрытии этих конвертов, о возможности подачи заявок, изменения или отзыва поданных заявок.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4.12.2. 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Участники запроса предложений, подавшие заявки, не соответствующие требованиям, установленным извещением о проведении запроса предложений и (или) документацией о проведении запроса предложений, или предоставившие недостоверную информацию, а также в случаях, предусмотренных нормативными правовыми актами, принятыми в соответствии со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отстраняются, и их заявки не оцениваются.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Не подлежит отстранению участник закупки в связи с отсутствием в его заявке на участие в запросе предложений документов, подтверждающих право такого участника на получение преимуществ в соответствии со статьями 28 и 29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в случае если участник запроса предложений заявил о получении указанных преимуществ, или копий таких документов, а также документов, предусмотренных нормативными правовыми актами, принятыми в соответствии со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в случае закупки товаров, работ, услуг, на которые распространяется действие указанных нормативных правовых актов, или копий таких </w:t>
      </w:r>
      <w:r w:rsidRPr="002E49F2">
        <w:rPr>
          <w:rFonts w:ascii="Times New Roman" w:eastAsia="Times New Roman" w:hAnsi="Times New Roman"/>
          <w:sz w:val="24"/>
          <w:szCs w:val="24"/>
        </w:rPr>
        <w:lastRenderedPageBreak/>
        <w:t xml:space="preserve">документов, за исключением случая закупки товаров, работ, услуг, в отношении которых установлен запрет, предусмотренный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4.12.3. Единая комиссия при вскрытии конвертов с заявками объявляет информацию: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место, дата и время вскрытия конвертов с заявками на участие в запросе предложений;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запроса предложений;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– наличие информации и документов, предусмотренных документацией о проведении запроса предложений;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 условия исполнения контракта,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B66FD7" w:rsidRPr="002E49F2" w:rsidRDefault="00B66FD7" w:rsidP="00EF34F3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Указанная информация вносится в протокол проведения запроса предложений.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4.12.4.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4.12.5. 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В этом случае окончательными предложениями признаются поданные заявки на участие в запросе предложений.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4.12.6. Вскрытие конвертов с окончательными предложениями осуществляется Единой комиссией на следующий день после даты завершения проведения запроса предложений и фиксируется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B66FD7" w:rsidRPr="002E49F2" w:rsidRDefault="00B66FD7" w:rsidP="00EF34F3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Окончательное предложение участника запроса предложений, содержащее условия исполнения контракта, не может ухудшать условия, содержащиеся в поданной указанным участником заявке на участие в запросе предложений.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предложение, первоначально поданное таким участником.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4.12.7.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требованиям, установленным к товарам, работам, услугам. В случае если в нескольких окончательных предложениях содержатся одинаковые условия исполнения контракта, выигравшим </w:t>
      </w:r>
      <w:r w:rsidRPr="002E49F2">
        <w:rPr>
          <w:rFonts w:ascii="Times New Roman" w:hAnsi="Times New Roman"/>
          <w:sz w:val="24"/>
          <w:szCs w:val="24"/>
        </w:rPr>
        <w:lastRenderedPageBreak/>
        <w:t>окончательным предложением признается окончательное предложение, которое поступило раньше.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4.12.8.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4.12.9.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от 05.04.2013 № 44-ФЗ.</w:t>
      </w:r>
    </w:p>
    <w:p w:rsidR="00C7670E" w:rsidRPr="002E49F2" w:rsidRDefault="00C7670E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ЗАПРОС ПРЕДЛОЖЕНИЙ В ЭЛЕКТРОННОЙ ФОРМЕ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4.13.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4.13.1. Единая комиссия после окончания срока приема заявок на участие в запросе предложений в электронной форме,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4.13.2.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, за исключением случая закупки товаров, работ, услуг, в отношении которых установлен запрет, предусмотренный статьей 14 </w:t>
      </w:r>
      <w:r w:rsidRPr="002E49F2">
        <w:rPr>
          <w:rFonts w:ascii="Times New Roman" w:hAnsi="Times New Roman"/>
          <w:sz w:val="24"/>
          <w:szCs w:val="24"/>
        </w:rPr>
        <w:t>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.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4.13.3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4.13.4.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 с частью 20 статьи 83.1</w:t>
      </w:r>
      <w:r w:rsidRPr="002E49F2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 xml:space="preserve">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</w:t>
      </w:r>
      <w:r w:rsidRPr="002E49F2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2E49F2">
        <w:rPr>
          <w:rFonts w:ascii="Times New Roman" w:eastAsia="Times New Roman" w:hAnsi="Times New Roman"/>
          <w:sz w:val="24"/>
          <w:szCs w:val="24"/>
        </w:rPr>
        <w:t>, то окончательными предложениями признаются поданные заявки на участие в запросе предложений в электронной форме.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</w:t>
      </w:r>
      <w:r w:rsidRPr="002E49F2">
        <w:rPr>
          <w:rFonts w:ascii="Times New Roman" w:eastAsia="Times New Roman" w:hAnsi="Times New Roman"/>
          <w:sz w:val="24"/>
          <w:szCs w:val="24"/>
        </w:rPr>
        <w:lastRenderedPageBreak/>
        <w:t>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 xml:space="preserve">4.13.5.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4.13.6.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от 05.04.2013 № 44-ФЗ.</w:t>
      </w:r>
    </w:p>
    <w:p w:rsidR="000E0180" w:rsidRPr="002E49F2" w:rsidRDefault="000E0180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BC491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E49F2">
        <w:rPr>
          <w:rFonts w:ascii="Times New Roman" w:hAnsi="Times New Roman"/>
          <w:b/>
          <w:sz w:val="24"/>
          <w:szCs w:val="24"/>
        </w:rPr>
        <w:t>5. Порядок создания и работы Единой комиссии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приказом заказчика.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Число членов Единой комиссии должно быть не менее чем пять человек.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50 процентов общего числа членов Единой комиссии.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5.5. Членами Единой комиссии не могут быть: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</w:t>
      </w:r>
      <w:r w:rsidRPr="002E49F2">
        <w:rPr>
          <w:rFonts w:ascii="Times New Roman" w:hAnsi="Times New Roman"/>
          <w:bCs/>
          <w:sz w:val="24"/>
          <w:szCs w:val="24"/>
        </w:rPr>
        <w:t xml:space="preserve"> эксперты, которых заказчик привлек оценить: </w:t>
      </w:r>
      <w:r w:rsidRPr="002E49F2">
        <w:rPr>
          <w:rFonts w:ascii="Times New Roman" w:hAnsi="Times New Roman"/>
          <w:sz w:val="24"/>
          <w:szCs w:val="24"/>
        </w:rPr>
        <w:t>конкурсную документацию, конкурсные заявки, участников предквалификационного отбора, соответствие участников конкурса дополнительным требованиям;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</w:t>
      </w:r>
      <w:r w:rsidRPr="002E49F2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bCs/>
          <w:sz w:val="24"/>
          <w:szCs w:val="24"/>
        </w:rPr>
        <w:t xml:space="preserve">участники закупки, которые: </w:t>
      </w:r>
      <w:r w:rsidRPr="002E49F2">
        <w:rPr>
          <w:rFonts w:ascii="Times New Roman" w:hAnsi="Times New Roman"/>
          <w:sz w:val="24"/>
          <w:szCs w:val="24"/>
        </w:rPr>
        <w:t>подали заявки; состоят в штате организаций, которые подали заявки на участие в закупке;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</w:t>
      </w:r>
      <w:r w:rsidRPr="002E49F2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bCs/>
          <w:sz w:val="24"/>
          <w:szCs w:val="24"/>
        </w:rPr>
        <w:t>акционеры, члены правления, кредиторы</w:t>
      </w:r>
      <w:r w:rsidRPr="002E49F2">
        <w:rPr>
          <w:rFonts w:ascii="Times New Roman" w:hAnsi="Times New Roman"/>
          <w:sz w:val="24"/>
          <w:szCs w:val="24"/>
        </w:rPr>
        <w:t> организаций – участников закупки;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</w:t>
      </w:r>
      <w:r w:rsidRPr="002E49F2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bCs/>
          <w:sz w:val="24"/>
          <w:szCs w:val="24"/>
        </w:rPr>
        <w:t>должностные лица контрольного органа</w:t>
      </w:r>
      <w:r w:rsidRPr="002E49F2">
        <w:rPr>
          <w:rFonts w:ascii="Times New Roman" w:hAnsi="Times New Roman"/>
          <w:sz w:val="24"/>
          <w:szCs w:val="24"/>
        </w:rPr>
        <w:t> в сфере закупок, которые непосредственно контролируют сферу закупок;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</w:t>
      </w:r>
      <w:r w:rsidRPr="002E49F2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bCs/>
          <w:sz w:val="24"/>
          <w:szCs w:val="24"/>
        </w:rPr>
        <w:t>супруг руководителя участника закупки;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lastRenderedPageBreak/>
        <w:t>–</w:t>
      </w:r>
      <w:r w:rsidRPr="002E49F2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bCs/>
          <w:sz w:val="24"/>
          <w:szCs w:val="24"/>
        </w:rPr>
        <w:t>близкие родственники руководителя – участника закупки</w:t>
      </w:r>
      <w:r w:rsidRPr="002E49F2">
        <w:rPr>
          <w:rFonts w:ascii="Times New Roman" w:hAnsi="Times New Roman"/>
          <w:sz w:val="24"/>
          <w:szCs w:val="24"/>
        </w:rPr>
        <w:t> (родители, дети, дедушка, бабушка, внуки, полнородные и неполнородные братья и сестры);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eastAsia="Times New Roman" w:hAnsi="Times New Roman"/>
          <w:sz w:val="24"/>
          <w:szCs w:val="24"/>
        </w:rPr>
        <w:t>–</w:t>
      </w:r>
      <w:r w:rsidRPr="002E49F2"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bCs/>
          <w:sz w:val="24"/>
          <w:szCs w:val="24"/>
        </w:rPr>
        <w:t>усыновители</w:t>
      </w:r>
      <w:r w:rsidRPr="002E49F2">
        <w:rPr>
          <w:rFonts w:ascii="Times New Roman" w:hAnsi="Times New Roman"/>
          <w:sz w:val="24"/>
          <w:szCs w:val="24"/>
        </w:rPr>
        <w:t xml:space="preserve"> руководителя или усыновленные руководителем участника закупки. 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5.6. Замена члена комиссии допускается только по решению заказчика.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5.7.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5.8. Уведомление членов Единой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5.9. Председатель Единой комиссии либо лицо, его замещающее:</w:t>
      </w:r>
    </w:p>
    <w:p w:rsidR="00B66FD7" w:rsidRPr="002E49F2" w:rsidRDefault="00B66FD7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 </w:t>
      </w:r>
      <w:r w:rsidR="00BC4913" w:rsidRPr="002E49F2">
        <w:rPr>
          <w:rFonts w:ascii="Times New Roman" w:hAnsi="Times New Roman"/>
          <w:sz w:val="24"/>
          <w:szCs w:val="24"/>
        </w:rPr>
        <w:tab/>
      </w:r>
      <w:r w:rsidRPr="002E49F2">
        <w:rPr>
          <w:rFonts w:ascii="Times New Roman" w:hAnsi="Times New Roman"/>
          <w:sz w:val="24"/>
          <w:szCs w:val="24"/>
        </w:rPr>
        <w:t>– осуществляет общее руководство работой Единой комиссии и обеспечивает выполнение настоящего Положения;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открывает и ведет заседания Единой комиссии, объявляет перерывы;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в случае необходимости выносит на обсуждение Единой комиссии вопрос о привлечении к работе экспертов;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подписывает протоколы, составленные в ходе работы Единой комиссии.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5.10.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0E0180" w:rsidRPr="002E49F2" w:rsidRDefault="000E0180" w:rsidP="00EF34F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FD7" w:rsidRPr="002E49F2" w:rsidRDefault="00B66FD7" w:rsidP="00BC491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E49F2">
        <w:rPr>
          <w:rFonts w:ascii="Times New Roman" w:hAnsi="Times New Roman"/>
          <w:b/>
          <w:sz w:val="24"/>
          <w:szCs w:val="24"/>
        </w:rPr>
        <w:t>6. Права, обязанности и ответственность Единой комиссии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6.1. Члены Единой комиссии вправе: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выступать по вопросам повестки дня на заседаниях Единой комиссии;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6.2. Члены Единой комиссии обязаны: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– принимать решения в пределах своей компетенции.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lastRenderedPageBreak/>
        <w:t>6.3. Решение Единой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контрольного органа в сфере закупок.</w:t>
      </w:r>
    </w:p>
    <w:p w:rsidR="00B66FD7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75A21" w:rsidRPr="002E49F2" w:rsidRDefault="00B66FD7" w:rsidP="00BC49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>6.5. Не реже чем один раз в два года по решению заказчика может осуществляться ротация членов Единой комиссии. Такая ротация заключается в замене не менее 50 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sectPr w:rsidR="00C75A21" w:rsidRPr="002E49F2" w:rsidSect="00422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E7" w:rsidRDefault="00F87DE7" w:rsidP="00A44B94">
      <w:pPr>
        <w:spacing w:after="0" w:line="240" w:lineRule="auto"/>
      </w:pPr>
      <w:r>
        <w:separator/>
      </w:r>
    </w:p>
  </w:endnote>
  <w:endnote w:type="continuationSeparator" w:id="1">
    <w:p w:rsidR="00F87DE7" w:rsidRDefault="00F87DE7" w:rsidP="00A4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E7" w:rsidRDefault="00F87DE7" w:rsidP="00A44B94">
      <w:pPr>
        <w:spacing w:after="0" w:line="240" w:lineRule="auto"/>
      </w:pPr>
      <w:r>
        <w:separator/>
      </w:r>
    </w:p>
  </w:footnote>
  <w:footnote w:type="continuationSeparator" w:id="1">
    <w:p w:rsidR="00F87DE7" w:rsidRDefault="00F87DE7" w:rsidP="00A4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660D"/>
    <w:multiLevelType w:val="multilevel"/>
    <w:tmpl w:val="B5342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7154591"/>
    <w:multiLevelType w:val="hybridMultilevel"/>
    <w:tmpl w:val="0696F2BC"/>
    <w:lvl w:ilvl="0" w:tplc="ED768CC6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418D4"/>
    <w:multiLevelType w:val="hybridMultilevel"/>
    <w:tmpl w:val="82E6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B66FD7"/>
    <w:rsid w:val="00015744"/>
    <w:rsid w:val="00080E9E"/>
    <w:rsid w:val="00092C57"/>
    <w:rsid w:val="000A11CF"/>
    <w:rsid w:val="000D56F0"/>
    <w:rsid w:val="000E0180"/>
    <w:rsid w:val="000E2920"/>
    <w:rsid w:val="000F1833"/>
    <w:rsid w:val="000F77A5"/>
    <w:rsid w:val="0017001F"/>
    <w:rsid w:val="001F1CC0"/>
    <w:rsid w:val="00213760"/>
    <w:rsid w:val="00276C62"/>
    <w:rsid w:val="002B5691"/>
    <w:rsid w:val="002E49F2"/>
    <w:rsid w:val="002E6C1E"/>
    <w:rsid w:val="002F15A0"/>
    <w:rsid w:val="00322C58"/>
    <w:rsid w:val="0034700F"/>
    <w:rsid w:val="003512C8"/>
    <w:rsid w:val="003F015D"/>
    <w:rsid w:val="00403AA9"/>
    <w:rsid w:val="00422D15"/>
    <w:rsid w:val="00462EE3"/>
    <w:rsid w:val="0049080D"/>
    <w:rsid w:val="00513F55"/>
    <w:rsid w:val="0054397D"/>
    <w:rsid w:val="005B4DE8"/>
    <w:rsid w:val="0060724F"/>
    <w:rsid w:val="00615409"/>
    <w:rsid w:val="00641383"/>
    <w:rsid w:val="00641D8E"/>
    <w:rsid w:val="006B3EA6"/>
    <w:rsid w:val="0072217D"/>
    <w:rsid w:val="0072282E"/>
    <w:rsid w:val="0075386E"/>
    <w:rsid w:val="007A0795"/>
    <w:rsid w:val="007B3E53"/>
    <w:rsid w:val="007C45D4"/>
    <w:rsid w:val="007C5996"/>
    <w:rsid w:val="00830ACD"/>
    <w:rsid w:val="00832EAF"/>
    <w:rsid w:val="00862466"/>
    <w:rsid w:val="008961E1"/>
    <w:rsid w:val="008B469D"/>
    <w:rsid w:val="009528F3"/>
    <w:rsid w:val="0099387D"/>
    <w:rsid w:val="009B4712"/>
    <w:rsid w:val="009C76DB"/>
    <w:rsid w:val="009D49A8"/>
    <w:rsid w:val="009E6BEC"/>
    <w:rsid w:val="00A44B94"/>
    <w:rsid w:val="00A63C3C"/>
    <w:rsid w:val="00A80FB8"/>
    <w:rsid w:val="00A83116"/>
    <w:rsid w:val="00AB1024"/>
    <w:rsid w:val="00B274CE"/>
    <w:rsid w:val="00B40CC9"/>
    <w:rsid w:val="00B66FD7"/>
    <w:rsid w:val="00B71ADF"/>
    <w:rsid w:val="00BB137E"/>
    <w:rsid w:val="00BB6AEC"/>
    <w:rsid w:val="00BC4913"/>
    <w:rsid w:val="00C21F08"/>
    <w:rsid w:val="00C228B9"/>
    <w:rsid w:val="00C46FCD"/>
    <w:rsid w:val="00C75A21"/>
    <w:rsid w:val="00C7670E"/>
    <w:rsid w:val="00CF36E6"/>
    <w:rsid w:val="00D07954"/>
    <w:rsid w:val="00D969AD"/>
    <w:rsid w:val="00DD0BD2"/>
    <w:rsid w:val="00E13435"/>
    <w:rsid w:val="00E25477"/>
    <w:rsid w:val="00E44768"/>
    <w:rsid w:val="00EA76C2"/>
    <w:rsid w:val="00ED13B8"/>
    <w:rsid w:val="00EF34F3"/>
    <w:rsid w:val="00EF476F"/>
    <w:rsid w:val="00F12557"/>
    <w:rsid w:val="00F15716"/>
    <w:rsid w:val="00F21199"/>
    <w:rsid w:val="00F61AE8"/>
    <w:rsid w:val="00F87DE7"/>
    <w:rsid w:val="00F93547"/>
    <w:rsid w:val="00FC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6FD7"/>
    <w:pPr>
      <w:spacing w:before="100" w:beforeAutospacing="1" w:after="100" w:afterAutospacing="1" w:line="240" w:lineRule="auto"/>
      <w:outlineLvl w:val="0"/>
    </w:pPr>
    <w:rPr>
      <w:rFonts w:ascii="Arial" w:eastAsia="Times New Roman" w:hAnsi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66FD7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FD7"/>
    <w:pPr>
      <w:spacing w:before="100" w:beforeAutospacing="1" w:after="100" w:afterAutospacing="1" w:line="240" w:lineRule="auto"/>
      <w:outlineLvl w:val="2"/>
    </w:pPr>
    <w:rPr>
      <w:rFonts w:ascii="Arial" w:eastAsia="Times New Roman" w:hAnsi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6FD7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B66FD7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66FD7"/>
    <w:rPr>
      <w:rFonts w:ascii="Arial" w:eastAsia="Times New Roman" w:hAnsi="Arial" w:cs="Arial"/>
      <w:b/>
      <w:bCs/>
      <w:sz w:val="33"/>
      <w:szCs w:val="33"/>
      <w:lang w:eastAsia="ru-RU"/>
    </w:rPr>
  </w:style>
  <w:style w:type="character" w:customStyle="1" w:styleId="a3">
    <w:name w:val="Текст выноски Знак"/>
    <w:link w:val="a4"/>
    <w:uiPriority w:val="99"/>
    <w:semiHidden/>
    <w:rsid w:val="00B66FD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66FD7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5">
    <w:name w:val="Текст примечания Знак"/>
    <w:link w:val="a6"/>
    <w:uiPriority w:val="99"/>
    <w:semiHidden/>
    <w:rsid w:val="00B66F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B66FD7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4B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A44B9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44B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A44B94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F77A5"/>
    <w:pPr>
      <w:ind w:left="720"/>
      <w:contextualSpacing/>
    </w:pPr>
  </w:style>
  <w:style w:type="paragraph" w:styleId="ac">
    <w:name w:val="No Spacing"/>
    <w:uiPriority w:val="1"/>
    <w:qFormat/>
    <w:rsid w:val="00EF34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13085</Words>
  <Characters>74591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burlova</dc:creator>
  <cp:lastModifiedBy>1</cp:lastModifiedBy>
  <cp:revision>5</cp:revision>
  <cp:lastPrinted>2019-01-31T13:19:00Z</cp:lastPrinted>
  <dcterms:created xsi:type="dcterms:W3CDTF">2019-01-31T13:21:00Z</dcterms:created>
  <dcterms:modified xsi:type="dcterms:W3CDTF">2019-02-21T07:47:00Z</dcterms:modified>
</cp:coreProperties>
</file>