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86"/>
        <w:gridCol w:w="1773"/>
        <w:gridCol w:w="3911"/>
      </w:tblGrid>
      <w:tr w:rsidR="00A54FC5" w:rsidRPr="00657205" w:rsidTr="00A54FC5">
        <w:trPr>
          <w:trHeight w:val="1951"/>
        </w:trPr>
        <w:tc>
          <w:tcPr>
            <w:tcW w:w="4786" w:type="dxa"/>
          </w:tcPr>
          <w:p w:rsidR="00A54FC5" w:rsidRDefault="00A54FC5" w:rsidP="00BA2F99">
            <w:pPr>
              <w:pStyle w:val="a3"/>
              <w:rPr>
                <w:rFonts w:ascii="Century" w:hAnsi="Century"/>
                <w:bCs/>
                <w:lang w:val="be-BY" w:eastAsia="ru-RU"/>
              </w:rPr>
            </w:pPr>
            <w:r w:rsidRPr="00641591">
              <w:rPr>
                <w:rFonts w:ascii="Century" w:hAnsi="Century"/>
                <w:lang w:eastAsia="ru-RU"/>
              </w:rPr>
              <w:br w:type="page"/>
            </w:r>
            <w:r w:rsidRPr="00641591">
              <w:rPr>
                <w:rFonts w:ascii="Century" w:hAnsi="Century"/>
                <w:lang w:eastAsia="ru-RU"/>
              </w:rPr>
              <w:br w:type="page"/>
            </w: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4FC5" w:rsidRDefault="00A54FC5" w:rsidP="00BA2F99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A54FC5" w:rsidRDefault="00A54FC5" w:rsidP="00BA2F99">
            <w:pPr>
              <w:pStyle w:val="af6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A54FC5" w:rsidRDefault="00A54FC5" w:rsidP="00BA2F99">
            <w:pPr>
              <w:pStyle w:val="af6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A54FC5" w:rsidRDefault="00A54FC5" w:rsidP="00BA2F99">
            <w:pPr>
              <w:pStyle w:val="af6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A54FC5" w:rsidRPr="00A54FC5" w:rsidRDefault="00A54FC5" w:rsidP="00A54FC5">
            <w:pPr>
              <w:pStyle w:val="af6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A54FC5" w:rsidRPr="00231C0E" w:rsidRDefault="00A54FC5" w:rsidP="00BA2F99">
            <w:pPr>
              <w:jc w:val="center"/>
              <w:rPr>
                <w:rFonts w:ascii="Century" w:hAnsi="Century"/>
              </w:rPr>
            </w:pPr>
          </w:p>
          <w:p w:rsidR="00A54FC5" w:rsidRPr="00231C0E" w:rsidRDefault="00A54FC5" w:rsidP="00BA2F99">
            <w:pPr>
              <w:rPr>
                <w:rFonts w:ascii="Century" w:hAnsi="Century"/>
              </w:rPr>
            </w:pPr>
          </w:p>
          <w:p w:rsidR="00A54FC5" w:rsidRPr="00A54FC5" w:rsidRDefault="00A54FC5" w:rsidP="00A54FC5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A54FC5" w:rsidRDefault="00A54FC5" w:rsidP="00BA2F99">
            <w:pPr>
              <w:pStyle w:val="af6"/>
              <w:ind w:left="0"/>
              <w:jc w:val="both"/>
              <w:rPr>
                <w:sz w:val="24"/>
                <w:szCs w:val="24"/>
              </w:rPr>
            </w:pPr>
          </w:p>
          <w:p w:rsidR="00A54FC5" w:rsidRDefault="00A54FC5" w:rsidP="00BA2F99">
            <w:pPr>
              <w:pStyle w:val="af6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A54FC5" w:rsidRDefault="00A54FC5" w:rsidP="00BA2F99">
            <w:pPr>
              <w:pStyle w:val="af6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A54FC5" w:rsidRDefault="00A54FC5" w:rsidP="00BA2F99">
            <w:pPr>
              <w:pStyle w:val="af6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A54FC5" w:rsidRDefault="00A54FC5" w:rsidP="00BA2F99">
            <w:pPr>
              <w:pStyle w:val="af6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A54FC5" w:rsidRPr="00A54FC5" w:rsidRDefault="00A54FC5" w:rsidP="00A54FC5">
            <w:pPr>
              <w:pStyle w:val="af6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A54FC5" w:rsidRPr="00F055C6" w:rsidRDefault="00A54FC5" w:rsidP="00A54FC5">
      <w:pPr>
        <w:pStyle w:val="af5"/>
        <w:pBdr>
          <w:bottom w:val="single" w:sz="12" w:space="1" w:color="auto"/>
        </w:pBdr>
        <w:tabs>
          <w:tab w:val="left" w:pos="5820"/>
        </w:tabs>
        <w:rPr>
          <w:rFonts w:ascii="Times New Roman" w:hAnsi="Times New Roman"/>
          <w:b/>
          <w:sz w:val="24"/>
          <w:szCs w:val="24"/>
        </w:rPr>
      </w:pPr>
    </w:p>
    <w:p w:rsidR="00A54FC5" w:rsidRPr="00A54FC5" w:rsidRDefault="00A54FC5" w:rsidP="00A54FC5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A54FC5" w:rsidRPr="00622DC3" w:rsidTr="00BA2F99">
        <w:trPr>
          <w:trHeight w:val="518"/>
        </w:trPr>
        <w:tc>
          <w:tcPr>
            <w:tcW w:w="3491" w:type="dxa"/>
          </w:tcPr>
          <w:p w:rsidR="00A54FC5" w:rsidRPr="00381B3E" w:rsidRDefault="00A54FC5" w:rsidP="00BA2F99">
            <w:pPr>
              <w:jc w:val="center"/>
              <w:rPr>
                <w:sz w:val="28"/>
                <w:szCs w:val="28"/>
              </w:rPr>
            </w:pPr>
            <w:r w:rsidRPr="00381B3E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A54FC5" w:rsidRPr="00381B3E" w:rsidRDefault="00A54FC5" w:rsidP="00BA2F99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A54FC5" w:rsidRPr="00381B3E" w:rsidRDefault="00A54FC5" w:rsidP="00BA2F99">
            <w:pPr>
              <w:jc w:val="center"/>
              <w:rPr>
                <w:b/>
                <w:sz w:val="28"/>
                <w:szCs w:val="28"/>
              </w:rPr>
            </w:pPr>
            <w:r w:rsidRPr="00381B3E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A54FC5" w:rsidRPr="00F055C6" w:rsidRDefault="00A54FC5" w:rsidP="00A54FC5">
      <w:pPr>
        <w:jc w:val="center"/>
        <w:rPr>
          <w:sz w:val="28"/>
          <w:szCs w:val="28"/>
        </w:rPr>
      </w:pPr>
      <w:r>
        <w:rPr>
          <w:sz w:val="28"/>
          <w:szCs w:val="28"/>
        </w:rPr>
        <w:t>«26</w:t>
      </w:r>
      <w:r w:rsidRPr="00F055C6">
        <w:rPr>
          <w:sz w:val="28"/>
          <w:szCs w:val="28"/>
        </w:rPr>
        <w:t>»</w:t>
      </w:r>
      <w:r w:rsidRPr="00F055C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декабря</w:t>
      </w:r>
      <w:r w:rsidRPr="00F055C6">
        <w:rPr>
          <w:sz w:val="28"/>
          <w:szCs w:val="28"/>
          <w:lang w:val="be-BY"/>
        </w:rPr>
        <w:t xml:space="preserve"> 2019 й.</w:t>
      </w:r>
      <w:r w:rsidRPr="00F055C6">
        <w:rPr>
          <w:sz w:val="28"/>
          <w:szCs w:val="28"/>
          <w:lang w:val="be-BY"/>
        </w:rPr>
        <w:tab/>
        <w:t xml:space="preserve">            </w:t>
      </w:r>
      <w:r>
        <w:rPr>
          <w:sz w:val="28"/>
          <w:szCs w:val="28"/>
        </w:rPr>
        <w:t>№ 23                 «26</w:t>
      </w:r>
      <w:r w:rsidRPr="00F055C6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Pr="00F055C6">
        <w:rPr>
          <w:sz w:val="28"/>
          <w:szCs w:val="28"/>
        </w:rPr>
        <w:t xml:space="preserve"> 2019 г.</w:t>
      </w:r>
    </w:p>
    <w:p w:rsidR="0011331B" w:rsidRPr="00A54FC5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FC5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A54FC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D70AB" w:rsidRPr="00A54FC5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B82BEB" w:rsidRPr="00A54FC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A54FC5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A54FC5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FC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1DA8" w:rsidRPr="00A54FC5">
        <w:rPr>
          <w:rFonts w:ascii="Times New Roman" w:hAnsi="Times New Roman" w:cs="Times New Roman"/>
          <w:bCs/>
          <w:sz w:val="28"/>
          <w:szCs w:val="28"/>
        </w:rPr>
        <w:t>2020 год и на плановый период 2021 и 2022</w:t>
      </w:r>
      <w:r w:rsidRPr="00A54FC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A54FC5" w:rsidRPr="00A54FC5" w:rsidRDefault="00A54FC5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331B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B5B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70AB">
        <w:rPr>
          <w:rFonts w:ascii="Times New Roman" w:hAnsi="Times New Roman" w:cs="Times New Roman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3B5B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55C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3710,6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3710,6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</w:t>
      </w:r>
      <w:r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82BE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3D70A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B82BEB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B82BEB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11331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163D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B82BE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F055C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976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3568,6тыс. рублей и на 2022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0E6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3588,1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D751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B82BEB" w:rsidRPr="00AB13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AB132D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3568,6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74,5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2021 год 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3588,1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149,9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 w:rsidRPr="00AB13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AB132D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232B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6E502D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Установить, что при зачислении в бюджет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AB132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AB132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AB132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AB132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4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AB13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D70AB" w:rsidRPr="00AB132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>
        <w:rPr>
          <w:rFonts w:ascii="Times New Roman" w:hAnsi="Times New Roman" w:cs="Times New Roman"/>
          <w:spacing w:val="-4"/>
          <w:sz w:val="28"/>
          <w:szCs w:val="28"/>
        </w:rPr>
        <w:t xml:space="preserve">доведения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6E502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5F5E50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5E5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 xml:space="preserve">Утвердить перечень главных администраторов доходов бюджета </w:t>
      </w:r>
      <w:r w:rsidR="004C127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4C127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Бакалинский район Республики Башкортостан согласно </w:t>
      </w:r>
      <w:hyperlink r:id="rId8" w:history="1">
        <w:r w:rsidR="005F5E50" w:rsidRPr="005F5E50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b w:val="0"/>
          <w:sz w:val="28"/>
          <w:szCs w:val="28"/>
        </w:rPr>
        <w:t>1</w:t>
      </w:r>
      <w:r w:rsidR="005F5E50" w:rsidRPr="005F5E5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5F5E50" w:rsidRPr="006E502D" w:rsidRDefault="00AC5EFC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F5E50" w:rsidRPr="006E502D">
        <w:rPr>
          <w:rFonts w:ascii="Times New Roman" w:hAnsi="Times New Roman" w:cs="Times New Roman"/>
          <w:sz w:val="28"/>
          <w:szCs w:val="28"/>
        </w:rPr>
        <w:t>.</w:t>
      </w:r>
      <w:r w:rsidR="005F5E50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5E50" w:rsidRPr="006E502D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C1274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AB132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AB132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>Бакалинский район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hyperlink r:id="rId9" w:history="1">
        <w:r w:rsidR="005F5E50"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sz w:val="28"/>
          <w:szCs w:val="28"/>
        </w:rPr>
        <w:t>2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5E50">
        <w:rPr>
          <w:rFonts w:ascii="Times New Roman" w:hAnsi="Times New Roman" w:cs="Times New Roman"/>
          <w:sz w:val="28"/>
          <w:szCs w:val="28"/>
        </w:rPr>
        <w:t>Решению</w:t>
      </w:r>
      <w:r w:rsidR="005F5E50" w:rsidRPr="006E502D">
        <w:rPr>
          <w:rFonts w:ascii="Times New Roman" w:hAnsi="Times New Roman" w:cs="Times New Roman"/>
          <w:sz w:val="28"/>
          <w:szCs w:val="28"/>
        </w:rPr>
        <w:t>.</w:t>
      </w:r>
    </w:p>
    <w:p w:rsidR="005F5E50" w:rsidRPr="006E502D" w:rsidRDefault="00AC5EFC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5E50">
        <w:rPr>
          <w:rFonts w:ascii="Times New Roman" w:hAnsi="Times New Roman" w:cs="Times New Roman"/>
          <w:sz w:val="28"/>
          <w:szCs w:val="28"/>
        </w:rPr>
        <w:t xml:space="preserve">. </w:t>
      </w:r>
      <w:r w:rsidR="005F5E50" w:rsidRPr="00ED1997">
        <w:rPr>
          <w:rFonts w:ascii="Times New Roman" w:hAnsi="Times New Roman" w:cs="Times New Roman"/>
          <w:sz w:val="28"/>
          <w:szCs w:val="28"/>
        </w:rPr>
        <w:t>Установить</w:t>
      </w:r>
      <w:r w:rsidR="004C1274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6E502D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AB13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D70AB" w:rsidRPr="00AB132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6E502D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</w:t>
      </w:r>
      <w:r w:rsidR="00EF1DA8">
        <w:rPr>
          <w:rFonts w:ascii="Times New Roman" w:hAnsi="Times New Roman" w:cs="Times New Roman"/>
          <w:sz w:val="28"/>
          <w:szCs w:val="28"/>
        </w:rPr>
        <w:t>2020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F5E50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F1DA8"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EF1DA8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9C39DA" w:rsidRPr="003B5BFB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Утвердить в общем объеме доходов бюджета</w:t>
      </w:r>
      <w:r w:rsidR="004C1274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AB132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AB132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B5BFB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  объем межбюджетных трансфертов, получаемых из бюджета Республики Башкортостан:</w:t>
      </w:r>
    </w:p>
    <w:p w:rsidR="009C39DA" w:rsidRPr="00AD1DA0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1) на  </w:t>
      </w:r>
      <w:r w:rsidR="00EF1DA8">
        <w:rPr>
          <w:rFonts w:ascii="Times New Roman" w:hAnsi="Times New Roman" w:cs="Times New Roman"/>
          <w:sz w:val="28"/>
          <w:szCs w:val="28"/>
        </w:rPr>
        <w:t>2020</w:t>
      </w:r>
      <w:r w:rsidRPr="003B5BF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1DA8">
        <w:rPr>
          <w:rFonts w:ascii="Times New Roman" w:hAnsi="Times New Roman" w:cs="Times New Roman"/>
          <w:sz w:val="28"/>
          <w:szCs w:val="28"/>
        </w:rPr>
        <w:t>7</w:t>
      </w:r>
      <w:r w:rsidR="00B60C05">
        <w:rPr>
          <w:rFonts w:ascii="Times New Roman" w:hAnsi="Times New Roman" w:cs="Times New Roman"/>
          <w:sz w:val="28"/>
          <w:szCs w:val="28"/>
        </w:rPr>
        <w:t xml:space="preserve">00 </w:t>
      </w:r>
      <w:r w:rsidRPr="00AD1DA0">
        <w:rPr>
          <w:rFonts w:ascii="Times New Roman" w:hAnsi="Times New Roman" w:cs="Times New Roman"/>
          <w:sz w:val="28"/>
          <w:szCs w:val="28"/>
        </w:rPr>
        <w:t>тыс.</w:t>
      </w:r>
      <w:r w:rsidR="00AB132D">
        <w:rPr>
          <w:rFonts w:ascii="Times New Roman" w:hAnsi="Times New Roman" w:cs="Times New Roman"/>
          <w:sz w:val="28"/>
          <w:szCs w:val="28"/>
        </w:rPr>
        <w:t xml:space="preserve"> </w:t>
      </w:r>
      <w:r w:rsidRPr="00AD1DA0">
        <w:rPr>
          <w:rFonts w:ascii="Times New Roman" w:hAnsi="Times New Roman" w:cs="Times New Roman"/>
          <w:sz w:val="28"/>
          <w:szCs w:val="28"/>
        </w:rPr>
        <w:t>рублей;</w:t>
      </w:r>
    </w:p>
    <w:p w:rsidR="009C39DA" w:rsidRPr="00AD1DA0" w:rsidRDefault="00EF1DA8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 плановый период 2021</w:t>
      </w:r>
      <w:r w:rsidR="009C39DA" w:rsidRPr="00AD1DA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60C05">
        <w:rPr>
          <w:rFonts w:ascii="Times New Roman" w:hAnsi="Times New Roman" w:cs="Times New Roman"/>
          <w:sz w:val="28"/>
          <w:szCs w:val="28"/>
        </w:rPr>
        <w:t xml:space="preserve">500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B1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и на 202</w:t>
      </w:r>
      <w:r w:rsidR="004478A1">
        <w:rPr>
          <w:rFonts w:ascii="Times New Roman" w:hAnsi="Times New Roman" w:cs="Times New Roman"/>
          <w:sz w:val="28"/>
          <w:szCs w:val="28"/>
        </w:rPr>
        <w:t>2</w:t>
      </w:r>
      <w:r w:rsidR="009C39DA" w:rsidRPr="00AD1DA0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60C05">
        <w:rPr>
          <w:rFonts w:ascii="Times New Roman" w:hAnsi="Times New Roman" w:cs="Times New Roman"/>
          <w:sz w:val="28"/>
          <w:szCs w:val="28"/>
        </w:rPr>
        <w:t xml:space="preserve"> 500 тыс.</w:t>
      </w:r>
      <w:r w:rsidR="00A54FC5">
        <w:rPr>
          <w:rFonts w:ascii="Times New Roman" w:hAnsi="Times New Roman" w:cs="Times New Roman"/>
          <w:sz w:val="28"/>
          <w:szCs w:val="28"/>
        </w:rPr>
        <w:t xml:space="preserve"> </w:t>
      </w:r>
      <w:r w:rsidR="009C39DA" w:rsidRPr="00AD1DA0">
        <w:rPr>
          <w:rFonts w:ascii="Times New Roman" w:hAnsi="Times New Roman" w:cs="Times New Roman"/>
          <w:sz w:val="28"/>
          <w:szCs w:val="28"/>
        </w:rPr>
        <w:t>рублей.</w:t>
      </w:r>
    </w:p>
    <w:p w:rsidR="00394112" w:rsidRPr="001D12A6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Обслуживание Отделением </w:t>
      </w:r>
      <w:r w:rsidR="00DB51F5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Национальным банком по Республике Башкортостан Уральского главного управления Центрального банка Российской Федерации счетов, открытых 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4C127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4C127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 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осуществляется в порядке, установленном бюджетным законодательством Российской Федерации.</w:t>
      </w:r>
    </w:p>
    <w:p w:rsidR="00394112" w:rsidRPr="009367F6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</w:t>
      </w:r>
      <w:r w:rsidR="00F00D6A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="004C1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127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4C127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7230A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счете</w:t>
      </w:r>
      <w:r w:rsidR="004C127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открытом </w:t>
      </w:r>
      <w:r w:rsidR="007A4FF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4C127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4C127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7230A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1D12A6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кредитных организациях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учетом поло</w:t>
      </w:r>
      <w:r w:rsidR="00394112" w:rsidRPr="001D12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жений бюджетного законодательства Российской Федерации, с отражением указанных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операций на лицевых счетах, открытых получателям средств бюджета</w:t>
      </w:r>
      <w:r w:rsidR="007A4FF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7A4FF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7230A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645190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финансовом  управлении администрации муниципального района</w:t>
      </w:r>
      <w:r w:rsidR="007A4FF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Бакалинский район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в порядке, установленном </w:t>
      </w:r>
      <w:r w:rsidR="00645190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финансовым  управлением администрации муниципального района Бакалинский район 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394112" w:rsidRPr="009367F6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7A4FF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7A4FF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645190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настоящего </w:t>
      </w:r>
      <w:r w:rsidR="00645190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7A4FF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7A4FF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45190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645190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AC5EF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AC5EF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</w:t>
      </w:r>
      <w:r w:rsidR="00645190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расходов бюджетов: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5838D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7A4FF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9367F6" w:rsidRDefault="005838D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8634C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7A4FF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7A4FF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634C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9367F6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7A4FF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9367F6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</w:t>
      </w:r>
      <w:r w:rsidR="00AC5EF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B9045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C7D43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 бюджета</w:t>
      </w:r>
      <w:r w:rsidR="007A4FF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7A4FF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90270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B90270" w:rsidRPr="00B902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 Бакалинский </w:t>
      </w:r>
      <w:r w:rsidR="00B90270" w:rsidRPr="00B9027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47A97" w:rsidRPr="009367F6" w:rsidRDefault="00AC5EFC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80772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резервный фонд 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0772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Бакалинский район Республики Башкортостан на 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80772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 </w:t>
      </w:r>
      <w:r w:rsidR="00B60C05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1,0</w:t>
      </w:r>
      <w:r w:rsidR="0080772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80772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60C05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,0тыс.рублей и на 202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0772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60C05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B60C05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772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тыс.рублей.  </w:t>
      </w:r>
    </w:p>
    <w:p w:rsidR="00394112" w:rsidRPr="009367F6" w:rsidRDefault="005A6746" w:rsidP="0085323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объем бюджетных ассигнований Дорожного фонда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0429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D77B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715,1</w:t>
      </w:r>
      <w:r w:rsidR="001D77B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32AD5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766,6</w:t>
      </w:r>
      <w:r w:rsidR="00F32AD5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783,2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бюджетные ассигнования Дорожного фонда 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0429D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A0429D" w:rsidRP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Бакалинский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не использованные по состоянию на 1 января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</w:t>
      </w:r>
      <w:r w:rsidR="00A976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:rsidR="00394112" w:rsidRPr="009367F6" w:rsidRDefault="00AC5EFC" w:rsidP="00853230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E622DE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622DE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5E6C86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</w:t>
      </w:r>
      <w:r w:rsidR="005E6C86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правовые акты 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4609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</w:t>
      </w:r>
      <w:r w:rsidR="0024609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E622DE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изыскании дополнительных источников доходов бюджета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4609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бюджета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4609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</w:t>
      </w:r>
      <w:r w:rsidR="0024609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ветствующих изменений в настоящее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9367F6" w:rsidRDefault="00E622DE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0902C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</w:t>
      </w:r>
      <w:r w:rsidR="000902C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0902C4" w:rsidRPr="00090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29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C753B7" w:rsidRPr="009367F6" w:rsidRDefault="000902C4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  <w:r w:rsidR="00E622DE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не вправе принимать решения, приводящие к увеличению в 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E622DE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EF1DA8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работник</w:t>
      </w:r>
      <w:r w:rsidR="00E47A97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ов организаций бюджетной сферы.</w:t>
      </w:r>
    </w:p>
    <w:p w:rsidR="00394112" w:rsidRPr="00394112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14</w:t>
      </w:r>
      <w:r w:rsidR="00866BA3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66BA3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Бакалинский район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 по состоянию на 1 января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="002918AC" w:rsidRPr="002918AC">
        <w:rPr>
          <w:rFonts w:ascii="Times New Roman" w:hAnsi="Times New Roman" w:cs="Times New Roman"/>
          <w:bCs w:val="0"/>
          <w:sz w:val="28"/>
          <w:szCs w:val="28"/>
          <w:highlight w:val="yellow"/>
        </w:rPr>
        <w:t xml:space="preserve"> 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866BA3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936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918AC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Башкортостан на покрытие временных кассовых разрывов, возникающих в ходе исполнения бюджета </w:t>
      </w:r>
      <w:r w:rsidR="00866BA3" w:rsidRPr="00866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745614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15</w:t>
      </w:r>
      <w:r w:rsidR="0071407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0" w:name="_GoBack"/>
      <w:bookmarkEnd w:id="0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71407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5D57CA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EF1DA8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AC5EFC" w:rsidRPr="00173A86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813E14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8C5BC6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7C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8C5BC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Default="003D70AB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C6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2918AC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8AC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5D57CA" w:rsidRPr="005D57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2918AC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D57CA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>
        <w:rPr>
          <w:rFonts w:ascii="Times New Roman" w:hAnsi="Times New Roman" w:cs="Times New Roman"/>
          <w:sz w:val="28"/>
          <w:szCs w:val="28"/>
        </w:rPr>
        <w:tab/>
      </w:r>
      <w:r w:rsidR="002918AC">
        <w:rPr>
          <w:rFonts w:ascii="Times New Roman" w:hAnsi="Times New Roman" w:cs="Times New Roman"/>
          <w:sz w:val="28"/>
          <w:szCs w:val="28"/>
        </w:rPr>
        <w:tab/>
      </w:r>
      <w:r w:rsidR="001770B9">
        <w:rPr>
          <w:rFonts w:ascii="Times New Roman" w:hAnsi="Times New Roman" w:cs="Times New Roman"/>
          <w:sz w:val="28"/>
          <w:szCs w:val="28"/>
        </w:rPr>
        <w:t xml:space="preserve">       </w:t>
      </w:r>
      <w:r w:rsidR="008C5BC6">
        <w:rPr>
          <w:rFonts w:ascii="Times New Roman" w:hAnsi="Times New Roman" w:cs="Times New Roman"/>
          <w:sz w:val="28"/>
          <w:szCs w:val="28"/>
        </w:rPr>
        <w:t xml:space="preserve">   </w:t>
      </w:r>
      <w:r w:rsidR="001770B9">
        <w:rPr>
          <w:rFonts w:ascii="Times New Roman" w:hAnsi="Times New Roman" w:cs="Times New Roman"/>
          <w:sz w:val="28"/>
          <w:szCs w:val="28"/>
        </w:rPr>
        <w:t xml:space="preserve">   </w:t>
      </w:r>
      <w:r w:rsidR="00A976EC">
        <w:rPr>
          <w:rFonts w:ascii="Times New Roman" w:hAnsi="Times New Roman" w:cs="Times New Roman"/>
          <w:sz w:val="28"/>
          <w:szCs w:val="28"/>
        </w:rPr>
        <w:t xml:space="preserve"> </w:t>
      </w:r>
      <w:r w:rsidR="003D70AB">
        <w:rPr>
          <w:rFonts w:ascii="Times New Roman" w:hAnsi="Times New Roman" w:cs="Times New Roman"/>
          <w:sz w:val="28"/>
          <w:szCs w:val="28"/>
        </w:rPr>
        <w:t>Т.В.Кудряшова</w:t>
      </w:r>
    </w:p>
    <w:sectPr w:rsidR="004670E0" w:rsidRPr="002918AC" w:rsidSect="00F055C6">
      <w:headerReference w:type="default" r:id="rId12"/>
      <w:headerReference w:type="first" r:id="rId13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35" w:rsidRDefault="00451635" w:rsidP="00A73E2F">
      <w:pPr>
        <w:spacing w:after="0" w:line="240" w:lineRule="auto"/>
      </w:pPr>
      <w:r>
        <w:separator/>
      </w:r>
    </w:p>
  </w:endnote>
  <w:endnote w:type="continuationSeparator" w:id="1">
    <w:p w:rsidR="00451635" w:rsidRDefault="0045163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35" w:rsidRDefault="00451635" w:rsidP="00A73E2F">
      <w:pPr>
        <w:spacing w:after="0" w:line="240" w:lineRule="auto"/>
      </w:pPr>
      <w:r>
        <w:separator/>
      </w:r>
    </w:p>
  </w:footnote>
  <w:footnote w:type="continuationSeparator" w:id="1">
    <w:p w:rsidR="00451635" w:rsidRDefault="0045163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156A4F" w:rsidRDefault="0053389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C82987">
      <w:rPr>
        <w:rFonts w:ascii="Times New Roman" w:hAnsi="Times New Roman" w:cs="Times New Roman"/>
        <w:noProof/>
        <w:sz w:val="28"/>
        <w:szCs w:val="28"/>
      </w:rPr>
      <w:t>7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166F1"/>
    <w:rsid w:val="0001722C"/>
    <w:rsid w:val="00037F27"/>
    <w:rsid w:val="00041A48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0835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C760A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D77BB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0482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4B47"/>
    <w:rsid w:val="00296032"/>
    <w:rsid w:val="002A024A"/>
    <w:rsid w:val="002A0899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5E5C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1B3E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D598F"/>
    <w:rsid w:val="003D70AB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157EE"/>
    <w:rsid w:val="00420920"/>
    <w:rsid w:val="00420D69"/>
    <w:rsid w:val="00427405"/>
    <w:rsid w:val="004275F7"/>
    <w:rsid w:val="0043075C"/>
    <w:rsid w:val="00432FD4"/>
    <w:rsid w:val="00433A91"/>
    <w:rsid w:val="00441462"/>
    <w:rsid w:val="00444757"/>
    <w:rsid w:val="00444DD0"/>
    <w:rsid w:val="00446438"/>
    <w:rsid w:val="004478A1"/>
    <w:rsid w:val="00450A6B"/>
    <w:rsid w:val="00451635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3891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5E1D"/>
    <w:rsid w:val="005A6746"/>
    <w:rsid w:val="005A7880"/>
    <w:rsid w:val="005B2356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A51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4872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009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5C9"/>
    <w:rsid w:val="00754716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F33"/>
    <w:rsid w:val="00785B36"/>
    <w:rsid w:val="007900B5"/>
    <w:rsid w:val="0079166A"/>
    <w:rsid w:val="00794D31"/>
    <w:rsid w:val="007966F1"/>
    <w:rsid w:val="007A4FFD"/>
    <w:rsid w:val="007A60D4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407"/>
    <w:rsid w:val="00822C37"/>
    <w:rsid w:val="00826409"/>
    <w:rsid w:val="008324E8"/>
    <w:rsid w:val="00835AFB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37E2"/>
    <w:rsid w:val="0086455D"/>
    <w:rsid w:val="00864AF2"/>
    <w:rsid w:val="00866BA3"/>
    <w:rsid w:val="00867CA5"/>
    <w:rsid w:val="008725EF"/>
    <w:rsid w:val="008739A9"/>
    <w:rsid w:val="008767EA"/>
    <w:rsid w:val="00881412"/>
    <w:rsid w:val="0088151B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5BC6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67F6"/>
    <w:rsid w:val="009372D4"/>
    <w:rsid w:val="009372E4"/>
    <w:rsid w:val="00944845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1A4D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4E19"/>
    <w:rsid w:val="00A54FC5"/>
    <w:rsid w:val="00A57F14"/>
    <w:rsid w:val="00A60614"/>
    <w:rsid w:val="00A616DD"/>
    <w:rsid w:val="00A649C6"/>
    <w:rsid w:val="00A67E4D"/>
    <w:rsid w:val="00A73E2F"/>
    <w:rsid w:val="00A76B58"/>
    <w:rsid w:val="00A776E3"/>
    <w:rsid w:val="00A8104D"/>
    <w:rsid w:val="00A84158"/>
    <w:rsid w:val="00A849D9"/>
    <w:rsid w:val="00A9150E"/>
    <w:rsid w:val="00A940B0"/>
    <w:rsid w:val="00A95C58"/>
    <w:rsid w:val="00A96807"/>
    <w:rsid w:val="00A976EC"/>
    <w:rsid w:val="00AA1979"/>
    <w:rsid w:val="00AA5D64"/>
    <w:rsid w:val="00AA7139"/>
    <w:rsid w:val="00AB132D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AF2169"/>
    <w:rsid w:val="00AF4D33"/>
    <w:rsid w:val="00B10AB5"/>
    <w:rsid w:val="00B11BBD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452A4"/>
    <w:rsid w:val="00B525BE"/>
    <w:rsid w:val="00B56E46"/>
    <w:rsid w:val="00B60C05"/>
    <w:rsid w:val="00B61617"/>
    <w:rsid w:val="00B61690"/>
    <w:rsid w:val="00B70220"/>
    <w:rsid w:val="00B761C5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3BD9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2987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06711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1D3F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1DA8"/>
    <w:rsid w:val="00EF7A83"/>
    <w:rsid w:val="00EF7C3C"/>
    <w:rsid w:val="00F00D6A"/>
    <w:rsid w:val="00F055C6"/>
    <w:rsid w:val="00F0581B"/>
    <w:rsid w:val="00F1233C"/>
    <w:rsid w:val="00F15D7F"/>
    <w:rsid w:val="00F20449"/>
    <w:rsid w:val="00F211A9"/>
    <w:rsid w:val="00F214A1"/>
    <w:rsid w:val="00F234DC"/>
    <w:rsid w:val="00F32910"/>
    <w:rsid w:val="00F32AD5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720D7"/>
    <w:rsid w:val="00F8010F"/>
    <w:rsid w:val="00F817A9"/>
    <w:rsid w:val="00F82C55"/>
    <w:rsid w:val="00F87AA6"/>
    <w:rsid w:val="00F95083"/>
    <w:rsid w:val="00F954C2"/>
    <w:rsid w:val="00F969C7"/>
    <w:rsid w:val="00FA6A62"/>
    <w:rsid w:val="00FA7F4F"/>
    <w:rsid w:val="00FB28CC"/>
    <w:rsid w:val="00FB6C1C"/>
    <w:rsid w:val="00FC0F3C"/>
    <w:rsid w:val="00FC4E3D"/>
    <w:rsid w:val="00FC6A00"/>
    <w:rsid w:val="00FD2612"/>
    <w:rsid w:val="00FD2EF1"/>
    <w:rsid w:val="00FD607E"/>
    <w:rsid w:val="00FE0B17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055C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055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Body Text"/>
    <w:basedOn w:val="a"/>
    <w:link w:val="af4"/>
    <w:rsid w:val="00F055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F055C6"/>
    <w:rPr>
      <w:rFonts w:ascii="Times New Roman" w:eastAsia="Times New Roman" w:hAnsi="Times New Roman"/>
      <w:sz w:val="24"/>
      <w:szCs w:val="24"/>
    </w:rPr>
  </w:style>
  <w:style w:type="paragraph" w:styleId="af5">
    <w:name w:val="No Spacing"/>
    <w:uiPriority w:val="99"/>
    <w:qFormat/>
    <w:rsid w:val="00F055C6"/>
    <w:rPr>
      <w:sz w:val="22"/>
      <w:szCs w:val="22"/>
      <w:lang w:eastAsia="en-US"/>
    </w:rPr>
  </w:style>
  <w:style w:type="paragraph" w:customStyle="1" w:styleId="af6">
    <w:name w:val="Заголовок"/>
    <w:basedOn w:val="a"/>
    <w:next w:val="af3"/>
    <w:rsid w:val="00F055C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38EF6V5f8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28BFCV5f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A582D05457514DC67398692E0E821A655CE1498B5EBC08B0D7B1338A0B6AD39F51F0C9B568114BD289F3V5f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6V5f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C492-11D0-4A65-8D89-21208C32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1</cp:lastModifiedBy>
  <cp:revision>2</cp:revision>
  <cp:lastPrinted>2019-11-27T11:14:00Z</cp:lastPrinted>
  <dcterms:created xsi:type="dcterms:W3CDTF">2020-01-02T07:25:00Z</dcterms:created>
  <dcterms:modified xsi:type="dcterms:W3CDTF">2020-01-02T07:25:00Z</dcterms:modified>
</cp:coreProperties>
</file>