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A" w:rsidRPr="00526179" w:rsidRDefault="00DC2F0A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Утвержден</w:t>
      </w:r>
    </w:p>
    <w:p w:rsidR="00DC2F0A" w:rsidRPr="00526179" w:rsidRDefault="00DC2F0A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2F0A" w:rsidRPr="00526179" w:rsidRDefault="00DC2F0A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</w:p>
    <w:p w:rsidR="00DC2F0A" w:rsidRPr="00526179" w:rsidRDefault="00526179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Староматинский</w:t>
      </w:r>
      <w:r w:rsidR="00DC2F0A" w:rsidRPr="005261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2F0A" w:rsidRPr="00526179" w:rsidRDefault="00DC2F0A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C2F0A" w:rsidRPr="00526179" w:rsidRDefault="00DC2F0A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DC2F0A" w:rsidRPr="00526179" w:rsidRDefault="00DC2F0A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C2F0A" w:rsidRPr="00526179" w:rsidRDefault="00526179" w:rsidP="0052617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</w:t>
      </w:r>
      <w:r w:rsidR="00DC2F0A" w:rsidRPr="00526179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DC2F0A" w:rsidRPr="00526179" w:rsidRDefault="00DC2F0A" w:rsidP="00DC2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Порядок составления проекта б</w:t>
      </w:r>
      <w:r w:rsidR="00443306">
        <w:rPr>
          <w:rFonts w:ascii="Times New Roman" w:hAnsi="Times New Roman" w:cs="Times New Roman"/>
          <w:sz w:val="28"/>
          <w:szCs w:val="28"/>
        </w:rPr>
        <w:t>юджета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numPr>
          <w:ilvl w:val="0"/>
          <w:numId w:val="19"/>
        </w:numPr>
        <w:suppressAutoHyphens/>
        <w:spacing w:after="0" w:line="240" w:lineRule="auto"/>
        <w:ind w:left="3402" w:hanging="141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Общие положения 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Российской Федерации, Положением о бюджетном процессе в сел</w:t>
      </w:r>
      <w:r w:rsidR="00443306">
        <w:rPr>
          <w:rFonts w:ascii="Times New Roman" w:hAnsi="Times New Roman" w:cs="Times New Roman"/>
          <w:sz w:val="28"/>
          <w:szCs w:val="28"/>
        </w:rPr>
        <w:t>ьском поселении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в целях определения правил и сроков составления проекта бюдж</w:t>
      </w:r>
      <w:r w:rsidR="00443306">
        <w:rPr>
          <w:rFonts w:ascii="Times New Roman" w:hAnsi="Times New Roman" w:cs="Times New Roman"/>
          <w:sz w:val="28"/>
          <w:szCs w:val="28"/>
        </w:rPr>
        <w:t>ета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1.2. Проект бюджета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разрабатывается в соответствии с: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1)  Бюджетным кодексом Российской Федерации;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4) Положением о бюджетном процессе в сельском поселении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lastRenderedPageBreak/>
        <w:t>1.3. В настоящем Порядке используются следующие понятия и термины: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исполнение бюджетного планирования расходных обязательств бюджета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2.Основные вопросы составления проекта бюджета сельского поселения </w:t>
      </w:r>
      <w:r w:rsidR="004433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Староматинский</w:t>
      </w: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2.1. При формировании проекта бюджета сел</w:t>
      </w:r>
      <w:r w:rsidR="00443306">
        <w:rPr>
          <w:rFonts w:ascii="Times New Roman" w:hAnsi="Times New Roman" w:cs="Times New Roman"/>
          <w:sz w:val="28"/>
          <w:szCs w:val="28"/>
        </w:rPr>
        <w:t>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Администра</w:t>
      </w:r>
      <w:r w:rsidR="00443306">
        <w:rPr>
          <w:rFonts w:ascii="Times New Roman" w:hAnsi="Times New Roman" w:cs="Times New Roman"/>
          <w:sz w:val="28"/>
          <w:szCs w:val="28"/>
        </w:rPr>
        <w:t>ция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а) утверждает порядок определения предельных объемов бюджетных ассигнований бюджета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доводимых в процессе составления проекта бюджета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вносит в него изменения;</w:t>
      </w:r>
      <w:r w:rsidRPr="00526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б) одобряет основные направления бюджетной политики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526179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Башкортостан, основные направления налоговой по</w:t>
      </w:r>
      <w:r w:rsidR="00443306">
        <w:rPr>
          <w:rFonts w:ascii="Times New Roman" w:hAnsi="Times New Roman" w:cs="Times New Roman"/>
          <w:sz w:val="28"/>
          <w:szCs w:val="28"/>
        </w:rPr>
        <w:t>литики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 основные направления долговой политики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в) рассматривает проекты решения о бюджете сельского поселения </w:t>
      </w:r>
      <w:r w:rsidR="0044330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 и представляет их в Совет сельского поселения </w:t>
      </w:r>
      <w:r w:rsidR="000D2BF1">
        <w:rPr>
          <w:rFonts w:ascii="Times New Roman" w:hAnsi="Times New Roman" w:cs="Times New Roman"/>
          <w:sz w:val="28"/>
          <w:szCs w:val="28"/>
        </w:rPr>
        <w:t xml:space="preserve">Староматинский </w:t>
      </w:r>
      <w:r w:rsidRPr="00526179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г) принимает иные решения, необходимые для подготовки проекта решения о бюджете сельского поселения </w:t>
      </w:r>
      <w:r w:rsidR="000D2BF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3.Составление проекта бюдж</w:t>
      </w:r>
      <w:r w:rsidR="000D2BF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ета сельского поселения Староматинский</w:t>
      </w: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 муниципального района Бакалинский район Республики Башкортостан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3.1. Проект бюджета сельского поселения </w:t>
      </w:r>
      <w:r w:rsidR="000D2BF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составляется в два этапа.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3.2. На первом этапе осуществляется подготовка материалов для составления проекта бюдж</w:t>
      </w:r>
      <w:r w:rsidR="000D2BF1">
        <w:rPr>
          <w:rFonts w:ascii="Times New Roman" w:hAnsi="Times New Roman" w:cs="Times New Roman"/>
          <w:sz w:val="28"/>
          <w:szCs w:val="28"/>
        </w:rPr>
        <w:t>ета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3.2.1. К документам, необходимым для составления проекта бюджета сельского поселения </w:t>
      </w:r>
      <w:r w:rsidR="000D2BF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формируемым в целях определения условий и подходов, принимаемых к прогнозированию основных характеристик и параметров бюджета сельского поселения </w:t>
      </w:r>
      <w:r w:rsidR="003B645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 местных бюджетов района, относятся: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lastRenderedPageBreak/>
        <w:t xml:space="preserve">а) основные направления бюджетной политики сельского поселения </w:t>
      </w:r>
      <w:r w:rsidR="00E06045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б) основные направления налоговой политики се</w:t>
      </w:r>
      <w:r w:rsidR="00E06045">
        <w:rPr>
          <w:rFonts w:ascii="Times New Roman" w:hAnsi="Times New Roman" w:cs="Times New Roman"/>
          <w:sz w:val="28"/>
          <w:szCs w:val="28"/>
        </w:rPr>
        <w:t>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в) основные направления долговой политики се</w:t>
      </w:r>
      <w:r w:rsidR="00E06045">
        <w:rPr>
          <w:rFonts w:ascii="Times New Roman" w:hAnsi="Times New Roman" w:cs="Times New Roman"/>
          <w:sz w:val="28"/>
          <w:szCs w:val="28"/>
        </w:rPr>
        <w:t>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г) проекты решений Совета, о внесении изменений в решения Совета сельского поселения о налогах и сборах, решений Совета сельского поселения, регулирующих бюджетные правоотношения;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д) прогноз социально-экономического развития;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е) муниципальные программы сельского поселения;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ж) реестр расходных обязательств сельского поселения;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з) бюджетный прогноз (изменения бюджетного прогноза) сельского поселения на долгосрочный период, утвержденный (утвержденные) в отчетном финансовом году.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3.2.2. К иным сведениям, необходимым для составления проекта бюджета сельского поселения </w:t>
      </w:r>
      <w:r w:rsidR="00E06045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относятся: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а) отчет об исполнении бюджета сельского поселения за отчетный финансовый год и основные показатели ожидаемого исполнения бюджета сел</w:t>
      </w:r>
      <w:r w:rsidR="00E06045">
        <w:rPr>
          <w:rFonts w:ascii="Times New Roman" w:hAnsi="Times New Roman" w:cs="Times New Roman"/>
          <w:sz w:val="28"/>
          <w:szCs w:val="28"/>
        </w:rPr>
        <w:t>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в текущем финансовом году;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б) обоснования бюджетных ассигнований на исполнение расходных обязательств;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в) иные сведения, необходимые для составления проекта бюджета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3.2.3. Проект бюджета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526179">
        <w:rPr>
          <w:rFonts w:ascii="Times New Roman" w:hAnsi="Times New Roman" w:cs="Times New Roman"/>
          <w:sz w:val="28"/>
          <w:szCs w:val="28"/>
        </w:rPr>
        <w:lastRenderedPageBreak/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3.2.4. Прогнозирование доходов бюджета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осуществляется на основе параметров, утвержденных решением о бюджете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 учетом законодательства о налогах и сборах, бюджетного законодательства, законов Республики Башкортостан и нормативных правовых актов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3.2.5. Прогнозирование основных характеристик проекта бюд</w:t>
      </w:r>
      <w:r w:rsidR="009D1723">
        <w:rPr>
          <w:rFonts w:ascii="Times New Roman" w:hAnsi="Times New Roman" w:cs="Times New Roman"/>
          <w:sz w:val="28"/>
          <w:szCs w:val="28"/>
        </w:rPr>
        <w:t>жета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в части определения объемов бюджетных ассигнований на исполнение расходных обязательств муниципального района Бакалинский район Республики Башкортостан за счет межбюджетных трансфертов, предоставляемых из бюджета Республики Башкортостан, осуществляется в пределах параметров проекта закона о   бюджете Республики Башкортостан на очередной финансовый год и плановый период.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3.2.6. Расчет объема бюджетных ассигнований на исполнение расходных обязательств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в очередном финансовом году и плановом периоде осуществляется на основе параметров, утвержденных решением о бюджете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или сводной бюджетной росписью бюджета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текущий финансовый год и плановый период по состоянию на последнюю отчетную дату, предшествующую этапу составления проекта бюджета муниципального района Бакалинский район Республики Башкортостан, путем добавления параметров второго года планового </w:t>
      </w:r>
      <w:r w:rsidR="009D1723" w:rsidRPr="00526179">
        <w:rPr>
          <w:rFonts w:ascii="Times New Roman" w:hAnsi="Times New Roman" w:cs="Times New Roman"/>
          <w:sz w:val="28"/>
          <w:szCs w:val="28"/>
        </w:rPr>
        <w:t>периода</w:t>
      </w:r>
      <w:r w:rsidRPr="00526179">
        <w:rPr>
          <w:rFonts w:ascii="Times New Roman" w:hAnsi="Times New Roman" w:cs="Times New Roman"/>
          <w:sz w:val="28"/>
          <w:szCs w:val="28"/>
        </w:rPr>
        <w:t xml:space="preserve"> в пределах общего объема прогнозируемых на очередной финансовый год и плановый период доходов бюджета сельского поселения </w:t>
      </w:r>
      <w:r w:rsidRPr="00526179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 по действующим и принимаемым расходным обязательствам сельского поселения.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3.2.7. Планирование расходов бюджета сельского поселения </w:t>
      </w:r>
      <w:r w:rsidR="009D1723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по муниципальным программам и непрограммным направлениям деятельности.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3.2.8. Объем дефицита (профицита) при составлении проекта бюджета сельского поселения </w:t>
      </w:r>
      <w:r w:rsidR="00B23E00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рассчитывается как разница между общим объемом расходов и общим объемом доходов бюджета сельского поселения. 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 Размер дефицита бюджета сельского поселения  должен соответствовать требованиям, установленным Бюджетным кодексом Российской Федерации и обязательствам по его ограничению, принятым Правительством Республики Башкортостан в соответствии с иными нормативными правовыми актами Российской Федерации и соглашениями, заключенными с Министерством финансов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3.2.9. Верхний предел муниципального внутреннего долга сельского поселения </w:t>
      </w:r>
      <w:r w:rsidR="00517BAE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рассчитывается по состоянию на 1 января года, следующего за очередным финансовым годом и каждым годом планового периода, с указанием</w:t>
      </w:r>
      <w:r w:rsidR="00517BAE">
        <w:rPr>
          <w:rFonts w:ascii="Times New Roman" w:hAnsi="Times New Roman" w:cs="Times New Roman"/>
          <w:sz w:val="28"/>
          <w:szCs w:val="28"/>
        </w:rPr>
        <w:t>,</w:t>
      </w:r>
      <w:r w:rsidRPr="00526179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сельского поселения и должен соответствовать ограничениям, принятым Правительством Республики Башкортостан в соответствии с нормативными правовыми актами Российской Федерации и соглашениями, заключенными с Министерством финансов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3.2.10. Основные характеристики проекта бюджета сельского поселения 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3.3. На втором этапе осуществляется подготовка проекта решения Совета</w:t>
      </w:r>
      <w:r w:rsidR="00517BA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526179">
        <w:rPr>
          <w:rFonts w:ascii="Times New Roman" w:hAnsi="Times New Roman" w:cs="Times New Roman"/>
          <w:sz w:val="28"/>
          <w:szCs w:val="28"/>
        </w:rPr>
        <w:lastRenderedPageBreak/>
        <w:t xml:space="preserve">Бакалинский район Республики Башкортостан о бюджете сельского поселения.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3.3.1. К основным документам, формируемым при составлении проекта решения о бюджете сельского поселения, относятся: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а) основные направления бюджетной политики сельского поселения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б) основные направления налоговой политики сельского поселения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в) основные направления долговой политики сельского поселения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г) прогноз социально-экономического развития;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д) проект бюджетного прогноза (изменений бюджетного прогноза) сельского поселения на долгосрочный период.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 3.3.3. Администрация сельского поселения </w:t>
      </w:r>
      <w:r w:rsidR="00FA151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периоде, одобряет прогноз социально-экономического развития, проект решения о бюджете сельского поселения одновременно с принятием решения о представлении проекта решения о бюджете сельского поселения главой  администрации в Совет сельского поселения </w:t>
      </w:r>
      <w:r w:rsidR="00FA1516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3.3.4. К проекту решения сельского поселения</w:t>
      </w:r>
      <w:r w:rsidR="00134E57">
        <w:rPr>
          <w:rFonts w:ascii="Times New Roman" w:hAnsi="Times New Roman" w:cs="Times New Roman"/>
          <w:sz w:val="28"/>
          <w:szCs w:val="28"/>
        </w:rPr>
        <w:t xml:space="preserve">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о бюджете сельского поселения при их внесении в Совет сельского поселения прилагаются документы и материалы, указанные в  Положении о бюджетном процессе в сельском поселении.  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3.4. В случае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4. Порядок определения предельных объемов бюджетных ассигнований бюджета сельского поселения </w:t>
      </w:r>
      <w:r w:rsidR="0072740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Староматинский</w:t>
      </w: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сельсовет муниципального района Бакалинский район Республики Башкортостан</w:t>
      </w:r>
    </w:p>
    <w:p w:rsidR="00DC2F0A" w:rsidRPr="00526179" w:rsidRDefault="00DC2F0A" w:rsidP="00DC2F0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4.1.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</w:t>
      </w:r>
      <w:r w:rsidR="0072740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исполнение действующих расходных обязательств муниципального района Бакалинский район Республики Башкортостан на очередной финансовый год и первый год планового периода, утвержденные решением Совета муниципального района Бакалинский район Республики Башкортостан о бюджете сельского поселения </w:t>
      </w:r>
      <w:r w:rsidR="0072740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или сводной бюджетной росписью бюджета се</w:t>
      </w:r>
      <w:r w:rsidR="00727401">
        <w:rPr>
          <w:rFonts w:ascii="Times New Roman" w:hAnsi="Times New Roman" w:cs="Times New Roman"/>
          <w:sz w:val="28"/>
          <w:szCs w:val="28"/>
        </w:rPr>
        <w:t>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текущий финансовый год и плановый период по состоянию на последнюю отчетную дату, предшествующую этапу составления проекта бюджета сельского поселения </w:t>
      </w:r>
      <w:r w:rsidR="0072740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уточненные с учетом: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сельского поселения </w:t>
      </w:r>
      <w:r w:rsidR="0072740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финансовое обеспечение которых осуществляется за счет межбюджетных трансфертов, предоставляемых из республиканского бюджета, определенных порядком составления проекта бюджета на очередной финансовый год и плановый период;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4.2. Предельные объемы бюджетных ассигнований на второй год планового периода определяются исходя из новых сценарных условий с </w:t>
      </w:r>
      <w:r w:rsidRPr="00526179">
        <w:rPr>
          <w:rFonts w:ascii="Times New Roman" w:hAnsi="Times New Roman" w:cs="Times New Roman"/>
          <w:sz w:val="28"/>
          <w:szCs w:val="28"/>
        </w:rPr>
        <w:lastRenderedPageBreak/>
        <w:t xml:space="preserve">учетом изменений объема и структуры доходов бюджетной системы сельского поселения </w:t>
      </w:r>
      <w:r w:rsidR="00727401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 расходных обязательств сельско</w:t>
      </w:r>
      <w:r w:rsidR="00727401">
        <w:rPr>
          <w:rFonts w:ascii="Times New Roman" w:hAnsi="Times New Roman" w:cs="Times New Roman"/>
          <w:sz w:val="28"/>
          <w:szCs w:val="28"/>
        </w:rPr>
        <w:t>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4.3. Объем бюджетных ассигнований на исполнение принимаемых расходных обязательств сельского поселения </w:t>
      </w:r>
      <w:r w:rsidR="00397669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</w:t>
      </w:r>
      <w:r w:rsidR="00397669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 сальдо источников финансирования дефицита бюджета сельского поселения </w:t>
      </w:r>
      <w:r w:rsidR="00397669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При нулевом значении и отрицательной разнице между суммой доходов бюджета сельского поселения </w:t>
      </w:r>
      <w:r w:rsidR="00E211A7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сельского поселения  </w:t>
      </w:r>
      <w:r w:rsidR="00E211A7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не осуществляется.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Сальдо источников определяется разницей между суммой поступлений по источникам и суммой выплат по источникам, увеличенной на сумму снижения остатков средств на счетах по учету средств бюджета сельского поселения </w:t>
      </w:r>
      <w:r w:rsidR="00E211A7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включая средства Резервного фонда сельского поселения </w:t>
      </w:r>
      <w:r w:rsidR="00E211A7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C2F0A" w:rsidRDefault="00DC2F0A" w:rsidP="00DC2F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Основные мероприятия по составлению проекта бюджета осуществляются в сроки, установленные приложением 2 к настоящему Порядку.</w:t>
      </w:r>
    </w:p>
    <w:p w:rsidR="00DC2F0A" w:rsidRPr="00526179" w:rsidRDefault="00DC2F0A" w:rsidP="0018175A">
      <w:pPr>
        <w:ind w:left="4678" w:firstLine="8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2F0A" w:rsidRPr="00526179" w:rsidRDefault="00DC2F0A" w:rsidP="0018175A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к Порядку определения предельных объемов бюджетных ассигнований бюджета сельского поселения </w:t>
      </w:r>
      <w:r w:rsidR="0018175A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доводимых в процессе составления проекта бюджета с</w:t>
      </w:r>
      <w:r w:rsidR="0018175A">
        <w:rPr>
          <w:rFonts w:ascii="Times New Roman" w:hAnsi="Times New Roman" w:cs="Times New Roman"/>
          <w:sz w:val="28"/>
          <w:szCs w:val="28"/>
        </w:rPr>
        <w:t>ельского поселения 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на очередной финансовый год и плановый период</w:t>
      </w:r>
    </w:p>
    <w:p w:rsidR="00DC2F0A" w:rsidRPr="00526179" w:rsidRDefault="00DC2F0A" w:rsidP="00DC2F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>ПРЕДЕЛЬНЫЕ ОБЪЕМЫ</w:t>
      </w:r>
    </w:p>
    <w:p w:rsidR="00DC2F0A" w:rsidRPr="00526179" w:rsidRDefault="00DC2F0A" w:rsidP="00DC2F0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расходных обязательств сельского поселения  </w:t>
      </w:r>
      <w:r w:rsidR="0018175A">
        <w:rPr>
          <w:rFonts w:ascii="Times New Roman" w:hAnsi="Times New Roman" w:cs="Times New Roman"/>
          <w:sz w:val="28"/>
          <w:szCs w:val="28"/>
        </w:rPr>
        <w:t>Староматинский</w:t>
      </w:r>
      <w:r w:rsidRPr="00526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очередной финансовый год и плановый период</w:t>
      </w:r>
    </w:p>
    <w:p w:rsidR="00DC2F0A" w:rsidRPr="00526179" w:rsidRDefault="00DC2F0A" w:rsidP="00DC2F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F0A" w:rsidRPr="00526179" w:rsidRDefault="00DC2F0A" w:rsidP="00DC2F0A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179">
        <w:rPr>
          <w:rFonts w:ascii="Times New Roman" w:hAnsi="Times New Roman" w:cs="Times New Roman"/>
          <w:sz w:val="28"/>
          <w:szCs w:val="28"/>
          <w:lang w:eastAsia="ru-RU"/>
        </w:rPr>
        <w:t>Код лицевого счета ___________________________________________</w:t>
      </w:r>
    </w:p>
    <w:p w:rsidR="00DC2F0A" w:rsidRPr="00526179" w:rsidRDefault="00DC2F0A" w:rsidP="00DC2F0A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179">
        <w:rPr>
          <w:rFonts w:ascii="Times New Roman" w:hAnsi="Times New Roman" w:cs="Times New Roman"/>
          <w:sz w:val="28"/>
          <w:szCs w:val="28"/>
          <w:lang w:eastAsia="ru-RU"/>
        </w:rPr>
        <w:t>Субъект бюджетного планирования _____________________________</w:t>
      </w:r>
    </w:p>
    <w:p w:rsidR="00DC2F0A" w:rsidRPr="00526179" w:rsidRDefault="00DC2F0A" w:rsidP="00DC2F0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977"/>
        <w:gridCol w:w="2977"/>
      </w:tblGrid>
      <w:tr w:rsidR="00DC2F0A" w:rsidRPr="00526179" w:rsidTr="00AE085C">
        <w:tc>
          <w:tcPr>
            <w:tcW w:w="8789" w:type="dxa"/>
            <w:gridSpan w:val="3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средств, тыс. рублей</w:t>
            </w:r>
          </w:p>
        </w:tc>
      </w:tr>
      <w:tr w:rsidR="00DC2F0A" w:rsidRPr="00526179" w:rsidTr="00AE085C">
        <w:tc>
          <w:tcPr>
            <w:tcW w:w="2835" w:type="dxa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2977" w:type="dxa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2977" w:type="dxa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DC2F0A" w:rsidRPr="00526179" w:rsidTr="00AE085C">
        <w:tc>
          <w:tcPr>
            <w:tcW w:w="2835" w:type="dxa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C2F0A" w:rsidRPr="00526179" w:rsidRDefault="00DC2F0A" w:rsidP="00AE08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F0A" w:rsidRDefault="00DC2F0A" w:rsidP="00DC2F0A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C2F0A" w:rsidRPr="00526179" w:rsidRDefault="00DC2F0A" w:rsidP="00DC2F0A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Приложение № 2</w:t>
      </w:r>
    </w:p>
    <w:p w:rsidR="00DC2F0A" w:rsidRPr="00526179" w:rsidRDefault="00DC2F0A" w:rsidP="0018175A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Порядку составления проекта</w:t>
      </w:r>
    </w:p>
    <w:p w:rsidR="00DC2F0A" w:rsidRPr="00526179" w:rsidRDefault="00DC2F0A" w:rsidP="0018175A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бюджета </w:t>
      </w:r>
      <w:r w:rsidRPr="0052617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сельского поселения </w:t>
      </w:r>
      <w:r w:rsidR="0018175A">
        <w:rPr>
          <w:rFonts w:ascii="Times New Roman" w:hAnsi="Times New Roman" w:cs="Times New Roman"/>
          <w:bCs/>
          <w:sz w:val="28"/>
          <w:szCs w:val="28"/>
          <w:highlight w:val="white"/>
        </w:rPr>
        <w:t>Староматинский</w:t>
      </w:r>
      <w:r w:rsidRPr="0052617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сельсовет </w:t>
      </w: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муниципального района</w:t>
      </w:r>
    </w:p>
    <w:p w:rsidR="00DC2F0A" w:rsidRPr="00526179" w:rsidRDefault="00DC2F0A" w:rsidP="0018175A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Бакалинский район</w:t>
      </w:r>
    </w:p>
    <w:p w:rsidR="00DC2F0A" w:rsidRPr="00526179" w:rsidRDefault="00DC2F0A" w:rsidP="0018175A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5261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очередной финансовый год и плановый период</w:t>
      </w:r>
    </w:p>
    <w:p w:rsidR="00DC2F0A" w:rsidRPr="00526179" w:rsidRDefault="00DC2F0A" w:rsidP="00DC2F0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DC2F0A" w:rsidRPr="00526179" w:rsidRDefault="00DC2F0A" w:rsidP="00DC2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26179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График</w:t>
      </w:r>
    </w:p>
    <w:p w:rsidR="00DC2F0A" w:rsidRPr="0068297F" w:rsidRDefault="00DC2F0A" w:rsidP="0068297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526179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основных мероприятий по составлению проекта бюджета </w:t>
      </w:r>
      <w:r w:rsidRPr="0052617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сельского поселения </w:t>
      </w:r>
      <w:r w:rsidR="0068297F">
        <w:rPr>
          <w:rFonts w:ascii="Times New Roman" w:hAnsi="Times New Roman" w:cs="Times New Roman"/>
          <w:bCs/>
          <w:sz w:val="28"/>
          <w:szCs w:val="28"/>
          <w:highlight w:val="white"/>
        </w:rPr>
        <w:t>Староматинский</w:t>
      </w:r>
      <w:r w:rsidRPr="0052617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сельсовет </w:t>
      </w:r>
      <w:r w:rsidRPr="00526179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муниципального района Бакалинский район Республики Башкортостан </w:t>
      </w:r>
      <w:r w:rsidR="006829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на </w:t>
      </w:r>
      <w:r w:rsidRPr="00526179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очередной финансовый год и плановый период</w:t>
      </w:r>
    </w:p>
    <w:p w:rsidR="00DC2F0A" w:rsidRPr="00526179" w:rsidRDefault="00DC2F0A" w:rsidP="00DC2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0"/>
        <w:gridCol w:w="10"/>
        <w:gridCol w:w="4111"/>
        <w:gridCol w:w="2126"/>
        <w:gridCol w:w="2694"/>
      </w:tblGrid>
      <w:tr w:rsidR="00DC2F0A" w:rsidRPr="00526179" w:rsidTr="00AE085C">
        <w:trPr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Ответственные исполнители</w:t>
            </w:r>
          </w:p>
        </w:tc>
      </w:tr>
      <w:tr w:rsidR="00DC2F0A" w:rsidRPr="00526179" w:rsidTr="00AE085C">
        <w:trPr>
          <w:trHeight w:val="15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Представление в Финансовое управление реестров расходных обязательств  средств бюджета сель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ского поселения 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 район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до 1 апреля 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6829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Староматинский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7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Представление в Финансовое управление информации о прогнозе поступлений в бюджет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район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6829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июня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68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6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Представление в Финансовое управление прогноза доходов от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оказания платных услуг (работ) получателями средств бюджета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 район Республики Башкортостан и предложений о включении в проект бюджета расходов в объёме планируемых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до 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июня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текущего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Представление в Финансовое управление заключения об эффективности реализации муниципальных программ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район и проектов решений о прекращении реализации муниципальных программ или необходимости изменения объёма бюджетных ассигнований на финансовое обеспечение реализации муниципальных программ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июля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>до 6 июля 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0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3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Представление в Финансовое управление оценки (прогноза) потребности в оказании муниципальных услуг в натуральном и стоимостном выражениях, сведений о запланированных и фактически произведенных расходах на оказание муниципальных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6829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 xml:space="preserve">1 августа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68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Прогноз поступлений налоговых и неналоговых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6829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сентября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68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8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Представление в Финансовое управление результатов оценки потерь бюджета сельского поселения </w:t>
            </w:r>
            <w:r w:rsidR="00881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сельсовет муниципального района Бакалинский  район от предоставленных налоговых льгот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сентября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881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Представление в Финансовое управление результатов анализа бюджетной и (или) социальной эффективности установленных налоговых льгот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сентября      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="00FC596C"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6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1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Разработка и представление в Финансовое управление проекта прогнозного плана приватизации собственности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район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сентября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Предварительное прогнозирование основных характеристик бюджета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район (в части прогнозирования общего объёма доходов, общего объёма расходов, дефицита (профицита) бюджета), источников внутреннего финансирования дефицита бюджета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 район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10 сентября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  <w:t>1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Определение прогнозного предельного объёма бюджетных ассигнований на исполнение принимаемых расходных обязательств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сельсовет муниципального района Бакалинский  район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текущего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1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Прогнозирование поступлений межбюджетных трансфертов в местный бюджет из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текущего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Расчёт и доведение до главных распорядителей средств бюджета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муниципального района Бакалинский район предельных объёмов бюджетных ассигнований из бюджета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муниципального района Бакалинский  район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 1октября 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="00FC596C"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Прогнозирование доходов проекта бюджета 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 на очередной финансовый год и плановый период (далее - проект бюджета)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FC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октября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FC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F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99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Уточнение (при необходимости) предельного объёма бюджетных ассигнований на исполнение действующих и принимаемых расходных обязательств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0A5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муниципального района Бакалинский 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октябрь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A5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</w:tr>
      <w:tr w:rsidR="00DC2F0A" w:rsidRPr="00526179" w:rsidTr="00AE085C">
        <w:trPr>
          <w:trHeight w:val="25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1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Представление в Финансовое управление: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 20 октября 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E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Определение объёма расходов на обслуживание муниципального долга 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сельского поселения </w:t>
            </w:r>
            <w:r w:rsidR="008F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20 октября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27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DA6487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Определение предельного объёма муниципального долга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 район и верхнего предела муниципального долга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район, в том числе верхнего предела долга по муниципальным гарантиям муниципального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20 октября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6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1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муниципальных  программ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район, программ муниципальных гарантий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20 октября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Представление в Финансовое управление уточнённого прогноза показателей социально-экономического развития 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25 октября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Уточнение проекта бюджета по доходам, расходам, дефициту (профициту), источникам финансирования дефицита бюджета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ноября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="00DA6487"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26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расходов проекта бюджета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</w:t>
            </w:r>
            <w:r w:rsidRPr="005261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ноября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3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Определение объёма дефицита (профицита) бюджета 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муниципального 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ноября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Определение источников финансирования дефицита бюджета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сельсовет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муниципального района Бакалинский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1 ноября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</w:t>
            </w:r>
            <w:r w:rsidR="00DA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DC2F0A" w:rsidRPr="00526179" w:rsidTr="00AE085C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C2F0A" w:rsidRPr="00526179" w:rsidRDefault="00DC2F0A" w:rsidP="00A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AE08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Одобрение и внесение проекта решения Совета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="00DA6487"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сельсовет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муниципального района Бакалинский район о бюджете на рассмотрение в Совет муниципального района Бакалинский район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DA6487" w:rsidRDefault="00DC2F0A" w:rsidP="00DA6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не позднее </w:t>
            </w:r>
            <w:r w:rsidR="00DA648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  </w:t>
            </w:r>
            <w:r w:rsidRPr="005261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15 ноября </w:t>
            </w:r>
            <w:r w:rsidR="00DA648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F0A" w:rsidRPr="00526179" w:rsidRDefault="00DC2F0A" w:rsidP="00DA64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DA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Староматинский</w:t>
            </w:r>
            <w:r w:rsidRPr="0052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</w:tbl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0A" w:rsidRPr="00526179" w:rsidRDefault="00DC2F0A" w:rsidP="00DC2F0A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48B" w:rsidRPr="000E1599" w:rsidRDefault="00F7048B" w:rsidP="00DA648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8A4299">
      <w:pgSz w:w="11909" w:h="16834"/>
      <w:pgMar w:top="1135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56" w:rsidRDefault="00177E56" w:rsidP="000E1599">
      <w:pPr>
        <w:spacing w:after="0" w:line="240" w:lineRule="auto"/>
      </w:pPr>
      <w:r>
        <w:separator/>
      </w:r>
    </w:p>
  </w:endnote>
  <w:endnote w:type="continuationSeparator" w:id="1">
    <w:p w:rsidR="00177E56" w:rsidRDefault="00177E56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56" w:rsidRDefault="00177E56" w:rsidP="000E1599">
      <w:pPr>
        <w:spacing w:after="0" w:line="240" w:lineRule="auto"/>
      </w:pPr>
      <w:r>
        <w:separator/>
      </w:r>
    </w:p>
  </w:footnote>
  <w:footnote w:type="continuationSeparator" w:id="1">
    <w:p w:rsidR="00177E56" w:rsidRDefault="00177E56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53B1B"/>
    <w:multiLevelType w:val="hybridMultilevel"/>
    <w:tmpl w:val="B56EC92E"/>
    <w:lvl w:ilvl="0" w:tplc="18085D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7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A5CAB"/>
    <w:rsid w:val="000B6625"/>
    <w:rsid w:val="000D2BF1"/>
    <w:rsid w:val="000D327A"/>
    <w:rsid w:val="000E1599"/>
    <w:rsid w:val="000F11AA"/>
    <w:rsid w:val="000F2656"/>
    <w:rsid w:val="00123BDB"/>
    <w:rsid w:val="00134E57"/>
    <w:rsid w:val="0015499E"/>
    <w:rsid w:val="00163635"/>
    <w:rsid w:val="00177E56"/>
    <w:rsid w:val="0018175A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27FB"/>
    <w:rsid w:val="002538D9"/>
    <w:rsid w:val="00274C4C"/>
    <w:rsid w:val="00280EEE"/>
    <w:rsid w:val="002A3C72"/>
    <w:rsid w:val="003350D0"/>
    <w:rsid w:val="00336793"/>
    <w:rsid w:val="0034688A"/>
    <w:rsid w:val="00350D18"/>
    <w:rsid w:val="00365682"/>
    <w:rsid w:val="00365DD2"/>
    <w:rsid w:val="00373053"/>
    <w:rsid w:val="00397669"/>
    <w:rsid w:val="003A5469"/>
    <w:rsid w:val="003B6451"/>
    <w:rsid w:val="003C081B"/>
    <w:rsid w:val="003C75BD"/>
    <w:rsid w:val="003E769A"/>
    <w:rsid w:val="00434B17"/>
    <w:rsid w:val="00435002"/>
    <w:rsid w:val="00435379"/>
    <w:rsid w:val="00443306"/>
    <w:rsid w:val="004A148A"/>
    <w:rsid w:val="004A7D5F"/>
    <w:rsid w:val="0050475A"/>
    <w:rsid w:val="00517BAE"/>
    <w:rsid w:val="00526179"/>
    <w:rsid w:val="005554A7"/>
    <w:rsid w:val="0056273D"/>
    <w:rsid w:val="00563DEE"/>
    <w:rsid w:val="005C422D"/>
    <w:rsid w:val="005C74F5"/>
    <w:rsid w:val="005E28C6"/>
    <w:rsid w:val="005E3382"/>
    <w:rsid w:val="00631D3B"/>
    <w:rsid w:val="006450FD"/>
    <w:rsid w:val="00660923"/>
    <w:rsid w:val="0068297F"/>
    <w:rsid w:val="00684D4A"/>
    <w:rsid w:val="006977E2"/>
    <w:rsid w:val="006C27C0"/>
    <w:rsid w:val="006D7E29"/>
    <w:rsid w:val="006F2852"/>
    <w:rsid w:val="006F40E0"/>
    <w:rsid w:val="006F5B5B"/>
    <w:rsid w:val="00727401"/>
    <w:rsid w:val="00740266"/>
    <w:rsid w:val="00747842"/>
    <w:rsid w:val="00754805"/>
    <w:rsid w:val="00760155"/>
    <w:rsid w:val="007E031C"/>
    <w:rsid w:val="007F3FFA"/>
    <w:rsid w:val="007F50BB"/>
    <w:rsid w:val="00804EBD"/>
    <w:rsid w:val="00831C89"/>
    <w:rsid w:val="00852800"/>
    <w:rsid w:val="0087426F"/>
    <w:rsid w:val="0087761F"/>
    <w:rsid w:val="008810EF"/>
    <w:rsid w:val="008A4299"/>
    <w:rsid w:val="008D56C8"/>
    <w:rsid w:val="008F37C1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9D1723"/>
    <w:rsid w:val="00A00817"/>
    <w:rsid w:val="00A26E6E"/>
    <w:rsid w:val="00A64253"/>
    <w:rsid w:val="00A645BF"/>
    <w:rsid w:val="00A71969"/>
    <w:rsid w:val="00AC0461"/>
    <w:rsid w:val="00AD0BD5"/>
    <w:rsid w:val="00AD2A81"/>
    <w:rsid w:val="00AD699F"/>
    <w:rsid w:val="00AE21B4"/>
    <w:rsid w:val="00AE74C3"/>
    <w:rsid w:val="00B23E00"/>
    <w:rsid w:val="00B35BC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CE4B2F"/>
    <w:rsid w:val="00D265AC"/>
    <w:rsid w:val="00D37D50"/>
    <w:rsid w:val="00D5248A"/>
    <w:rsid w:val="00D55C18"/>
    <w:rsid w:val="00D619FB"/>
    <w:rsid w:val="00D77461"/>
    <w:rsid w:val="00DA6487"/>
    <w:rsid w:val="00DC2F0A"/>
    <w:rsid w:val="00DC5AE6"/>
    <w:rsid w:val="00E06045"/>
    <w:rsid w:val="00E164AD"/>
    <w:rsid w:val="00E211A7"/>
    <w:rsid w:val="00E74434"/>
    <w:rsid w:val="00E8109D"/>
    <w:rsid w:val="00EA3F0C"/>
    <w:rsid w:val="00EB14C6"/>
    <w:rsid w:val="00EB5507"/>
    <w:rsid w:val="00EF35B0"/>
    <w:rsid w:val="00F01909"/>
    <w:rsid w:val="00F07015"/>
    <w:rsid w:val="00F1106D"/>
    <w:rsid w:val="00F176AB"/>
    <w:rsid w:val="00F36628"/>
    <w:rsid w:val="00F40F9E"/>
    <w:rsid w:val="00F41CD7"/>
    <w:rsid w:val="00F508DC"/>
    <w:rsid w:val="00F5547D"/>
    <w:rsid w:val="00F7048B"/>
    <w:rsid w:val="00F74922"/>
    <w:rsid w:val="00F96383"/>
    <w:rsid w:val="00F97014"/>
    <w:rsid w:val="00FA1516"/>
    <w:rsid w:val="00FC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47F6-5639-43EC-9985-C9D8FB46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18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1</cp:lastModifiedBy>
  <cp:revision>98</cp:revision>
  <cp:lastPrinted>2020-05-13T07:04:00Z</cp:lastPrinted>
  <dcterms:created xsi:type="dcterms:W3CDTF">2020-05-18T08:00:00Z</dcterms:created>
  <dcterms:modified xsi:type="dcterms:W3CDTF">2020-07-27T10:52:00Z</dcterms:modified>
</cp:coreProperties>
</file>