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4445BA" w:rsidTr="00AF5BAF">
        <w:tc>
          <w:tcPr>
            <w:tcW w:w="4861" w:type="dxa"/>
          </w:tcPr>
          <w:p w:rsidR="004445BA" w:rsidRPr="006E74AF" w:rsidRDefault="004445BA" w:rsidP="006E74AF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6E74AF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74AF">
              <w:rPr>
                <w:rFonts w:ascii="Times New Roman" w:hAnsi="Times New Roman"/>
              </w:rPr>
              <w:t>Башкортостан РеспубликаҺы</w:t>
            </w:r>
          </w:p>
          <w:p w:rsidR="004445BA" w:rsidRPr="006E74AF" w:rsidRDefault="004445BA" w:rsidP="006E74AF">
            <w:pPr>
              <w:pStyle w:val="a4"/>
              <w:spacing w:after="0"/>
              <w:jc w:val="center"/>
              <w:rPr>
                <w:rFonts w:ascii="Times New Roman" w:hAnsi="Times New Roman"/>
              </w:rPr>
            </w:pPr>
            <w:r w:rsidRPr="006E74AF">
              <w:rPr>
                <w:rFonts w:ascii="Times New Roman" w:hAnsi="Times New Roman"/>
                <w:lang w:val="tt-RU"/>
              </w:rPr>
              <w:t>Бакалы районы</w:t>
            </w:r>
          </w:p>
          <w:p w:rsidR="004445BA" w:rsidRPr="006E74AF" w:rsidRDefault="004445BA" w:rsidP="006E74AF">
            <w:pPr>
              <w:pStyle w:val="aa"/>
              <w:ind w:left="0"/>
              <w:rPr>
                <w:sz w:val="24"/>
                <w:szCs w:val="24"/>
              </w:rPr>
            </w:pPr>
            <w:r w:rsidRPr="006E74AF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445BA" w:rsidRPr="006E74AF" w:rsidRDefault="004445BA" w:rsidP="006E74AF">
            <w:pPr>
              <w:pStyle w:val="aa"/>
              <w:ind w:left="0"/>
              <w:rPr>
                <w:sz w:val="24"/>
                <w:szCs w:val="24"/>
              </w:rPr>
            </w:pPr>
            <w:r w:rsidRPr="006E74AF"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445BA" w:rsidRPr="006E74AF" w:rsidRDefault="004445BA" w:rsidP="006E74AF">
            <w:pPr>
              <w:pStyle w:val="aa"/>
              <w:ind w:left="0"/>
              <w:rPr>
                <w:sz w:val="24"/>
                <w:szCs w:val="24"/>
                <w:lang w:val="tt-RU"/>
              </w:rPr>
            </w:pPr>
            <w:r w:rsidRPr="006E74AF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445BA" w:rsidRPr="00F42C97" w:rsidRDefault="004445BA" w:rsidP="00AF5BAF">
            <w:pPr>
              <w:pStyle w:val="a8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______________________________</w:t>
            </w:r>
          </w:p>
        </w:tc>
        <w:tc>
          <w:tcPr>
            <w:tcW w:w="1801" w:type="dxa"/>
          </w:tcPr>
          <w:p w:rsidR="004445BA" w:rsidRPr="00D1400F" w:rsidRDefault="004445BA" w:rsidP="00AF5BAF"/>
          <w:p w:rsidR="004445BA" w:rsidRPr="00A46108" w:rsidRDefault="004445BA" w:rsidP="00AF5BAF">
            <w:pPr>
              <w:rPr>
                <w:lang w:val="en-US"/>
              </w:rPr>
            </w:pPr>
          </w:p>
        </w:tc>
        <w:tc>
          <w:tcPr>
            <w:tcW w:w="3973" w:type="dxa"/>
          </w:tcPr>
          <w:p w:rsidR="004445BA" w:rsidRPr="00A46108" w:rsidRDefault="004445BA" w:rsidP="00AF5BAF">
            <w:pPr>
              <w:pStyle w:val="aa"/>
              <w:rPr>
                <w:sz w:val="24"/>
                <w:szCs w:val="24"/>
              </w:rPr>
            </w:pPr>
            <w:r w:rsidRPr="00A46108">
              <w:rPr>
                <w:sz w:val="24"/>
                <w:szCs w:val="24"/>
              </w:rPr>
              <w:t>Республика Башкортостан</w:t>
            </w:r>
          </w:p>
          <w:p w:rsidR="004445BA" w:rsidRPr="00A46108" w:rsidRDefault="004445BA" w:rsidP="00AF5BAF">
            <w:pPr>
              <w:pStyle w:val="aa"/>
              <w:ind w:left="-69"/>
              <w:rPr>
                <w:sz w:val="24"/>
                <w:szCs w:val="24"/>
              </w:rPr>
            </w:pPr>
            <w:r w:rsidRPr="00A46108">
              <w:rPr>
                <w:sz w:val="24"/>
                <w:szCs w:val="24"/>
              </w:rPr>
              <w:t>Администрация сельского поселения</w:t>
            </w:r>
          </w:p>
          <w:p w:rsidR="004445BA" w:rsidRPr="00A46108" w:rsidRDefault="004445BA" w:rsidP="00AF5BAF">
            <w:pPr>
              <w:pStyle w:val="aa"/>
              <w:rPr>
                <w:sz w:val="24"/>
                <w:szCs w:val="24"/>
              </w:rPr>
            </w:pPr>
            <w:r w:rsidRPr="00A46108"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445BA" w:rsidRPr="00A46108" w:rsidRDefault="004445BA" w:rsidP="00AF5BAF">
            <w:pPr>
              <w:pStyle w:val="aa"/>
              <w:rPr>
                <w:sz w:val="24"/>
                <w:szCs w:val="24"/>
              </w:rPr>
            </w:pPr>
            <w:r w:rsidRPr="00A46108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445BA" w:rsidRPr="00A46108" w:rsidRDefault="004445BA" w:rsidP="00AF5BAF">
            <w:pPr>
              <w:pStyle w:val="aa"/>
              <w:rPr>
                <w:sz w:val="24"/>
                <w:szCs w:val="24"/>
                <w:lang w:val="tt-RU"/>
              </w:rPr>
            </w:pPr>
            <w:r w:rsidRPr="00A46108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445BA" w:rsidRPr="00F42C97" w:rsidRDefault="004445BA" w:rsidP="00AF5BAF">
            <w:pPr>
              <w:pStyle w:val="a8"/>
              <w:rPr>
                <w:sz w:val="24"/>
                <w:szCs w:val="24"/>
                <w:lang w:val="tt-RU" w:eastAsia="zh-CN"/>
              </w:rPr>
            </w:pPr>
            <w:r w:rsidRPr="00F42C97">
              <w:rPr>
                <w:sz w:val="24"/>
                <w:szCs w:val="24"/>
                <w:lang w:val="tt-RU" w:eastAsia="zh-CN"/>
              </w:rPr>
              <w:t>_______________________</w:t>
            </w:r>
          </w:p>
        </w:tc>
      </w:tr>
    </w:tbl>
    <w:p w:rsidR="004445BA" w:rsidRDefault="004445BA" w:rsidP="004445BA">
      <w:pPr>
        <w:jc w:val="both"/>
        <w:rPr>
          <w:b/>
          <w:sz w:val="28"/>
          <w:szCs w:val="28"/>
          <w:lang w:val="be-BY"/>
        </w:rPr>
      </w:pPr>
      <w:r w:rsidRPr="008C49F8">
        <w:rPr>
          <w:b/>
          <w:sz w:val="28"/>
          <w:szCs w:val="28"/>
          <w:lang w:val="be-BY"/>
        </w:rPr>
        <w:t xml:space="preserve">ҠАРАР                                       </w:t>
      </w:r>
      <w:r>
        <w:rPr>
          <w:b/>
          <w:sz w:val="28"/>
          <w:szCs w:val="28"/>
          <w:lang w:val="be-BY"/>
        </w:rPr>
        <w:t xml:space="preserve">                           </w:t>
      </w:r>
      <w:r w:rsidRPr="008C49F8">
        <w:rPr>
          <w:b/>
          <w:sz w:val="28"/>
          <w:szCs w:val="28"/>
          <w:lang w:val="be-BY"/>
        </w:rPr>
        <w:t xml:space="preserve">                                          ПОСТАНОВЛЕНИЕ</w:t>
      </w:r>
    </w:p>
    <w:p w:rsidR="004445BA" w:rsidRPr="004445BA" w:rsidRDefault="00DE00AF" w:rsidP="004445BA">
      <w:pPr>
        <w:tabs>
          <w:tab w:val="left" w:pos="14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</w:t>
      </w:r>
      <w:r w:rsidR="006C194B">
        <w:rPr>
          <w:rFonts w:ascii="Times New Roman" w:hAnsi="Times New Roman"/>
          <w:sz w:val="26"/>
          <w:szCs w:val="26"/>
        </w:rPr>
        <w:t>6</w:t>
      </w:r>
      <w:r w:rsidR="004445BA" w:rsidRPr="004445BA">
        <w:rPr>
          <w:rFonts w:ascii="Times New Roman" w:hAnsi="Times New Roman"/>
          <w:sz w:val="26"/>
          <w:szCs w:val="26"/>
        </w:rPr>
        <w:t xml:space="preserve">» </w:t>
      </w:r>
      <w:r w:rsidR="006C194B">
        <w:rPr>
          <w:rFonts w:ascii="Times New Roman" w:hAnsi="Times New Roman"/>
          <w:sz w:val="26"/>
          <w:szCs w:val="26"/>
        </w:rPr>
        <w:t>май</w:t>
      </w:r>
      <w:r w:rsidR="004445BA" w:rsidRPr="004445BA">
        <w:rPr>
          <w:rFonts w:ascii="Times New Roman" w:hAnsi="Times New Roman"/>
          <w:sz w:val="26"/>
          <w:szCs w:val="26"/>
        </w:rPr>
        <w:t xml:space="preserve"> 202</w:t>
      </w:r>
      <w:r w:rsidR="006C194B">
        <w:rPr>
          <w:rFonts w:ascii="Times New Roman" w:hAnsi="Times New Roman"/>
          <w:sz w:val="26"/>
          <w:szCs w:val="26"/>
        </w:rPr>
        <w:t>1</w:t>
      </w:r>
      <w:r w:rsidR="004445BA" w:rsidRPr="004445BA">
        <w:rPr>
          <w:rFonts w:ascii="Times New Roman" w:hAnsi="Times New Roman"/>
          <w:sz w:val="26"/>
          <w:szCs w:val="26"/>
        </w:rPr>
        <w:t xml:space="preserve"> й.             </w:t>
      </w:r>
      <w:r w:rsidR="00990AE8">
        <w:rPr>
          <w:rFonts w:ascii="Times New Roman" w:hAnsi="Times New Roman"/>
          <w:sz w:val="26"/>
          <w:szCs w:val="26"/>
        </w:rPr>
        <w:t xml:space="preserve">  </w:t>
      </w:r>
      <w:r w:rsidR="004445BA" w:rsidRPr="004445BA">
        <w:rPr>
          <w:rFonts w:ascii="Times New Roman" w:hAnsi="Times New Roman"/>
          <w:sz w:val="26"/>
          <w:szCs w:val="26"/>
        </w:rPr>
        <w:t xml:space="preserve">            </w:t>
      </w:r>
      <w:r w:rsidR="00990AE8">
        <w:rPr>
          <w:rFonts w:ascii="Times New Roman" w:hAnsi="Times New Roman"/>
          <w:sz w:val="26"/>
          <w:szCs w:val="26"/>
        </w:rPr>
        <w:t xml:space="preserve">    </w:t>
      </w:r>
      <w:r w:rsidR="004445BA" w:rsidRPr="004445BA">
        <w:rPr>
          <w:rFonts w:ascii="Times New Roman" w:hAnsi="Times New Roman"/>
          <w:sz w:val="26"/>
          <w:szCs w:val="26"/>
        </w:rPr>
        <w:t xml:space="preserve">     № </w:t>
      </w:r>
      <w:r>
        <w:rPr>
          <w:rFonts w:ascii="Times New Roman" w:hAnsi="Times New Roman"/>
          <w:sz w:val="26"/>
          <w:szCs w:val="26"/>
        </w:rPr>
        <w:t>3</w:t>
      </w:r>
      <w:r w:rsidR="006C194B">
        <w:rPr>
          <w:rFonts w:ascii="Times New Roman" w:hAnsi="Times New Roman"/>
          <w:sz w:val="26"/>
          <w:szCs w:val="26"/>
        </w:rPr>
        <w:t>4</w:t>
      </w:r>
      <w:r w:rsidR="004445BA" w:rsidRPr="004445BA">
        <w:rPr>
          <w:rFonts w:ascii="Times New Roman" w:hAnsi="Times New Roman"/>
          <w:sz w:val="26"/>
          <w:szCs w:val="26"/>
        </w:rPr>
        <w:t xml:space="preserve">    </w:t>
      </w:r>
      <w:r w:rsidR="00990AE8">
        <w:rPr>
          <w:rFonts w:ascii="Times New Roman" w:hAnsi="Times New Roman"/>
          <w:sz w:val="26"/>
          <w:szCs w:val="26"/>
        </w:rPr>
        <w:t xml:space="preserve">      </w:t>
      </w:r>
      <w:r w:rsidR="004445BA" w:rsidRPr="004445BA">
        <w:rPr>
          <w:rFonts w:ascii="Times New Roman" w:hAnsi="Times New Roman"/>
          <w:sz w:val="26"/>
          <w:szCs w:val="26"/>
        </w:rPr>
        <w:t xml:space="preserve">                   </w:t>
      </w:r>
      <w:r w:rsidR="00A5713A">
        <w:rPr>
          <w:rFonts w:ascii="Times New Roman" w:hAnsi="Times New Roman"/>
          <w:sz w:val="26"/>
          <w:szCs w:val="26"/>
        </w:rPr>
        <w:t xml:space="preserve">           «</w:t>
      </w:r>
      <w:r>
        <w:rPr>
          <w:rFonts w:ascii="Times New Roman" w:hAnsi="Times New Roman"/>
          <w:sz w:val="26"/>
          <w:szCs w:val="26"/>
        </w:rPr>
        <w:t>2</w:t>
      </w:r>
      <w:r w:rsidR="006C194B">
        <w:rPr>
          <w:rFonts w:ascii="Times New Roman" w:hAnsi="Times New Roman"/>
          <w:sz w:val="26"/>
          <w:szCs w:val="26"/>
        </w:rPr>
        <w:t>6</w:t>
      </w:r>
      <w:r w:rsidR="004445BA" w:rsidRPr="004445BA">
        <w:rPr>
          <w:rFonts w:ascii="Times New Roman" w:hAnsi="Times New Roman"/>
          <w:sz w:val="26"/>
          <w:szCs w:val="26"/>
        </w:rPr>
        <w:t xml:space="preserve">» </w:t>
      </w:r>
      <w:r w:rsidR="006C194B">
        <w:rPr>
          <w:rFonts w:ascii="Times New Roman" w:hAnsi="Times New Roman"/>
          <w:sz w:val="26"/>
          <w:szCs w:val="26"/>
        </w:rPr>
        <w:t>мая</w:t>
      </w:r>
      <w:r w:rsidR="004445BA" w:rsidRPr="004445BA">
        <w:rPr>
          <w:rFonts w:ascii="Times New Roman" w:hAnsi="Times New Roman"/>
          <w:sz w:val="26"/>
          <w:szCs w:val="26"/>
        </w:rPr>
        <w:t xml:space="preserve"> 202</w:t>
      </w:r>
      <w:r w:rsidR="006C194B">
        <w:rPr>
          <w:rFonts w:ascii="Times New Roman" w:hAnsi="Times New Roman"/>
          <w:sz w:val="26"/>
          <w:szCs w:val="26"/>
        </w:rPr>
        <w:t>1</w:t>
      </w:r>
      <w:r w:rsidR="004445BA" w:rsidRPr="004445BA">
        <w:rPr>
          <w:rFonts w:ascii="Times New Roman" w:hAnsi="Times New Roman"/>
          <w:sz w:val="26"/>
          <w:szCs w:val="26"/>
        </w:rPr>
        <w:t xml:space="preserve"> г.</w:t>
      </w:r>
    </w:p>
    <w:p w:rsidR="00180A23" w:rsidRDefault="00180A23" w:rsidP="00DE00AF">
      <w:pPr>
        <w:spacing w:after="0"/>
        <w:ind w:firstLine="710"/>
        <w:jc w:val="center"/>
        <w:rPr>
          <w:rFonts w:ascii="Times New Roman" w:hAnsi="Times New Roman"/>
          <w:sz w:val="28"/>
          <w:szCs w:val="28"/>
        </w:rPr>
      </w:pPr>
    </w:p>
    <w:p w:rsidR="00DE00AF" w:rsidRPr="00DE00AF" w:rsidRDefault="00DE00AF" w:rsidP="00DE00AF">
      <w:pPr>
        <w:spacing w:after="0"/>
        <w:ind w:firstLine="710"/>
        <w:jc w:val="center"/>
        <w:rPr>
          <w:rFonts w:ascii="Times New Roman" w:hAnsi="Times New Roman"/>
          <w:sz w:val="28"/>
          <w:szCs w:val="28"/>
        </w:rPr>
      </w:pPr>
      <w:r w:rsidRPr="00DE00AF">
        <w:rPr>
          <w:rFonts w:ascii="Times New Roman" w:hAnsi="Times New Roman"/>
          <w:sz w:val="28"/>
          <w:szCs w:val="28"/>
        </w:rPr>
        <w:t>О проведении комплекса мероприятий</w:t>
      </w:r>
    </w:p>
    <w:p w:rsidR="00DE00AF" w:rsidRPr="00DE00AF" w:rsidRDefault="00DE00AF" w:rsidP="00DE00AF">
      <w:pPr>
        <w:spacing w:after="0"/>
        <w:ind w:firstLine="710"/>
        <w:jc w:val="center"/>
        <w:rPr>
          <w:rFonts w:ascii="Times New Roman" w:hAnsi="Times New Roman"/>
          <w:sz w:val="28"/>
          <w:szCs w:val="28"/>
        </w:rPr>
      </w:pPr>
      <w:r w:rsidRPr="00DE00AF">
        <w:rPr>
          <w:rFonts w:ascii="Times New Roman" w:hAnsi="Times New Roman"/>
          <w:sz w:val="28"/>
          <w:szCs w:val="28"/>
        </w:rPr>
        <w:t>по обеспечению пожарной безопасности в весен</w:t>
      </w:r>
      <w:r w:rsidR="00180A23">
        <w:rPr>
          <w:rFonts w:ascii="Times New Roman" w:hAnsi="Times New Roman"/>
          <w:sz w:val="28"/>
          <w:szCs w:val="28"/>
        </w:rPr>
        <w:t>н</w:t>
      </w:r>
      <w:r w:rsidRPr="00DE00AF">
        <w:rPr>
          <w:rFonts w:ascii="Times New Roman" w:hAnsi="Times New Roman"/>
          <w:sz w:val="28"/>
          <w:szCs w:val="28"/>
        </w:rPr>
        <w:t>е-летний</w:t>
      </w:r>
    </w:p>
    <w:p w:rsidR="00DE00AF" w:rsidRPr="00DE00AF" w:rsidRDefault="00DE00AF" w:rsidP="00DE00AF">
      <w:pPr>
        <w:spacing w:after="0"/>
        <w:ind w:firstLine="710"/>
        <w:jc w:val="center"/>
        <w:rPr>
          <w:rFonts w:ascii="Times New Roman" w:hAnsi="Times New Roman"/>
          <w:sz w:val="28"/>
          <w:szCs w:val="28"/>
        </w:rPr>
      </w:pPr>
      <w:r w:rsidRPr="00DE00AF">
        <w:rPr>
          <w:rFonts w:ascii="Times New Roman" w:hAnsi="Times New Roman"/>
          <w:sz w:val="28"/>
          <w:szCs w:val="28"/>
        </w:rPr>
        <w:t>пожароопасный период 202</w:t>
      </w:r>
      <w:r w:rsidR="006C194B">
        <w:rPr>
          <w:rFonts w:ascii="Times New Roman" w:hAnsi="Times New Roman"/>
          <w:sz w:val="28"/>
          <w:szCs w:val="28"/>
        </w:rPr>
        <w:t>1</w:t>
      </w:r>
      <w:r w:rsidRPr="00DE00AF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180A23">
        <w:rPr>
          <w:rFonts w:ascii="Times New Roman" w:hAnsi="Times New Roman"/>
          <w:sz w:val="28"/>
          <w:szCs w:val="28"/>
        </w:rPr>
        <w:t xml:space="preserve">сельского поселения Староматинский сельсовет </w:t>
      </w:r>
      <w:r w:rsidRPr="00DE00AF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DE00AF" w:rsidRPr="00DE00AF" w:rsidRDefault="00DE00AF" w:rsidP="00DE00AF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DE00AF" w:rsidRPr="00DE00AF" w:rsidRDefault="00DE00AF" w:rsidP="00DE00AF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DE00AF">
        <w:rPr>
          <w:rFonts w:ascii="Times New Roman" w:hAnsi="Times New Roman"/>
          <w:sz w:val="28"/>
          <w:szCs w:val="28"/>
        </w:rPr>
        <w:t>В целях проведения комплекса мероприятий по обеспечению пожарной безопасности в весенне-летний пожароопасный период 2020 года на территории</w:t>
      </w:r>
      <w:r w:rsidR="00180A23">
        <w:rPr>
          <w:rFonts w:ascii="Times New Roman" w:hAnsi="Times New Roman"/>
          <w:sz w:val="28"/>
          <w:szCs w:val="28"/>
        </w:rPr>
        <w:t xml:space="preserve"> сельского поселения Староматинский сельсовет</w:t>
      </w:r>
      <w:r w:rsidRPr="00DE00A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80A23">
        <w:rPr>
          <w:rFonts w:ascii="Times New Roman" w:hAnsi="Times New Roman"/>
          <w:sz w:val="28"/>
          <w:szCs w:val="28"/>
        </w:rPr>
        <w:t xml:space="preserve"> Бакалинский район Республики Башкортостан</w:t>
      </w:r>
      <w:r w:rsidRPr="00DE00AF">
        <w:rPr>
          <w:rFonts w:ascii="Times New Roman" w:hAnsi="Times New Roman"/>
          <w:sz w:val="28"/>
          <w:szCs w:val="28"/>
        </w:rPr>
        <w:t xml:space="preserve">, предупреждения гибели людей при пожарах и,  руководствуясь п. 21 ч.1 ст. 15, ч.6 ст.43 Федерального закона от 06.10.2003 года № 131-ФЗ «Об общих принципах организации муниципального самоуправления в Российской Федерации», администрация </w:t>
      </w:r>
      <w:r w:rsidR="00180A23">
        <w:rPr>
          <w:rFonts w:ascii="Times New Roman" w:hAnsi="Times New Roman"/>
          <w:sz w:val="28"/>
          <w:szCs w:val="28"/>
        </w:rPr>
        <w:t xml:space="preserve">сельского поселения Староматинский сельсовет </w:t>
      </w:r>
      <w:r w:rsidRPr="00DE00AF">
        <w:rPr>
          <w:rFonts w:ascii="Times New Roman" w:hAnsi="Times New Roman"/>
          <w:sz w:val="28"/>
          <w:szCs w:val="28"/>
        </w:rPr>
        <w:t>муниципального района Бакалинский район Республики Башкортостан ПОСТАНОВЛЯЕТ:</w:t>
      </w:r>
    </w:p>
    <w:p w:rsidR="00DE00AF" w:rsidRPr="00DE00AF" w:rsidRDefault="00DE00AF" w:rsidP="00DE00AF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180A23" w:rsidRPr="00180A23" w:rsidRDefault="00DE00AF" w:rsidP="00180A23">
      <w:pPr>
        <w:pStyle w:val="a3"/>
        <w:numPr>
          <w:ilvl w:val="0"/>
          <w:numId w:val="5"/>
        </w:numPr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80A23">
        <w:rPr>
          <w:rFonts w:ascii="Times New Roman" w:hAnsi="Times New Roman"/>
          <w:sz w:val="28"/>
          <w:szCs w:val="28"/>
        </w:rPr>
        <w:t>Утвердить План проведения комплекса мероприятий по обеспечению пожарной безопасности в весенне-летний пожароопасный период 202</w:t>
      </w:r>
      <w:r w:rsidR="006C194B">
        <w:rPr>
          <w:rFonts w:ascii="Times New Roman" w:hAnsi="Times New Roman"/>
          <w:sz w:val="28"/>
          <w:szCs w:val="28"/>
        </w:rPr>
        <w:t>1</w:t>
      </w:r>
      <w:r w:rsidRPr="00180A23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180A23" w:rsidRPr="00180A23">
        <w:rPr>
          <w:rFonts w:ascii="Times New Roman" w:hAnsi="Times New Roman"/>
          <w:sz w:val="28"/>
          <w:szCs w:val="28"/>
        </w:rPr>
        <w:t>сельского поселения Староматинский сельсовет муниципального района Бакалинский район Республики Башкортостан</w:t>
      </w:r>
      <w:r w:rsidRPr="00180A23">
        <w:rPr>
          <w:rFonts w:ascii="Times New Roman" w:hAnsi="Times New Roman"/>
          <w:sz w:val="28"/>
          <w:szCs w:val="28"/>
        </w:rPr>
        <w:t>, согласно прилагаемому приложению.</w:t>
      </w:r>
    </w:p>
    <w:p w:rsidR="00180A23" w:rsidRPr="00180A23" w:rsidRDefault="00180A23" w:rsidP="00180A23">
      <w:pPr>
        <w:pStyle w:val="a3"/>
        <w:numPr>
          <w:ilvl w:val="0"/>
          <w:numId w:val="5"/>
        </w:numPr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80A23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Староматинский сельсовет и на официальном </w:t>
      </w:r>
      <w:r w:rsidRPr="00180A23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hyperlink r:id="rId9" w:history="1">
        <w:r w:rsidRPr="00180A23">
          <w:rPr>
            <w:rStyle w:val="ae"/>
            <w:rFonts w:ascii="Times New Roman" w:eastAsia="SimSun" w:hAnsi="Times New Roman"/>
            <w:color w:val="000000"/>
            <w:sz w:val="28"/>
            <w:szCs w:val="28"/>
            <w:lang w:val="en-US"/>
          </w:rPr>
          <w:t>http</w:t>
        </w:r>
        <w:r w:rsidRPr="00180A23">
          <w:rPr>
            <w:rStyle w:val="ae"/>
            <w:rFonts w:ascii="Times New Roman" w:eastAsia="SimSun" w:hAnsi="Times New Roman"/>
            <w:color w:val="000000"/>
            <w:sz w:val="28"/>
            <w:szCs w:val="28"/>
          </w:rPr>
          <w:t>://</w:t>
        </w:r>
        <w:r w:rsidRPr="00180A23">
          <w:rPr>
            <w:rStyle w:val="ae"/>
            <w:rFonts w:ascii="Times New Roman" w:eastAsia="SimSun" w:hAnsi="Times New Roman"/>
            <w:color w:val="000000"/>
            <w:sz w:val="28"/>
            <w:szCs w:val="28"/>
            <w:lang w:val="en-US"/>
          </w:rPr>
          <w:t>Stmaty</w:t>
        </w:r>
        <w:r w:rsidRPr="00180A23">
          <w:rPr>
            <w:rStyle w:val="ae"/>
            <w:rFonts w:ascii="Times New Roman" w:eastAsia="SimSun" w:hAnsi="Times New Roman"/>
            <w:color w:val="000000"/>
            <w:sz w:val="28"/>
            <w:szCs w:val="28"/>
          </w:rPr>
          <w:t>.</w:t>
        </w:r>
        <w:r w:rsidRPr="00180A23">
          <w:rPr>
            <w:rStyle w:val="ae"/>
            <w:rFonts w:ascii="Times New Roman" w:eastAsia="SimSun" w:hAnsi="Times New Roman"/>
            <w:color w:val="000000"/>
            <w:sz w:val="28"/>
            <w:szCs w:val="28"/>
            <w:lang w:val="en-US"/>
          </w:rPr>
          <w:t>ru</w:t>
        </w:r>
      </w:hyperlink>
      <w:r w:rsidRPr="00180A23">
        <w:rPr>
          <w:rFonts w:ascii="Times New Roman" w:hAnsi="Times New Roman"/>
          <w:color w:val="000000"/>
          <w:sz w:val="28"/>
          <w:szCs w:val="28"/>
        </w:rPr>
        <w:t>.</w:t>
      </w:r>
    </w:p>
    <w:p w:rsidR="00180A23" w:rsidRPr="00180A23" w:rsidRDefault="00180A23" w:rsidP="00180A23">
      <w:pPr>
        <w:pStyle w:val="a3"/>
        <w:numPr>
          <w:ilvl w:val="0"/>
          <w:numId w:val="5"/>
        </w:numPr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80A2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4459A" w:rsidRPr="00DE00AF" w:rsidRDefault="0094459A" w:rsidP="00DE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E6B" w:rsidRPr="00DE00AF" w:rsidRDefault="00383E6B" w:rsidP="00DE0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7F5" w:rsidRPr="00DE00AF" w:rsidRDefault="00A027F5" w:rsidP="00DE00AF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00AF">
        <w:rPr>
          <w:sz w:val="28"/>
          <w:szCs w:val="28"/>
        </w:rPr>
        <w:t>Глава  сельского  поселения</w:t>
      </w:r>
    </w:p>
    <w:p w:rsidR="00A027F5" w:rsidRPr="00DE00AF" w:rsidRDefault="00A027F5" w:rsidP="00DE00AF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00AF">
        <w:rPr>
          <w:sz w:val="28"/>
          <w:szCs w:val="28"/>
        </w:rPr>
        <w:t xml:space="preserve">Староматинский сельсовет </w:t>
      </w:r>
    </w:p>
    <w:p w:rsidR="00A027F5" w:rsidRPr="00DE00AF" w:rsidRDefault="00A027F5" w:rsidP="00DE00AF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00AF">
        <w:rPr>
          <w:sz w:val="28"/>
          <w:szCs w:val="28"/>
        </w:rPr>
        <w:t xml:space="preserve">муниципального района Бакалинский  район </w:t>
      </w:r>
    </w:p>
    <w:p w:rsidR="00180A23" w:rsidRDefault="00A027F5" w:rsidP="00DE00AF">
      <w:pPr>
        <w:pStyle w:val="consplus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E00AF">
        <w:rPr>
          <w:sz w:val="28"/>
          <w:szCs w:val="28"/>
        </w:rPr>
        <w:t xml:space="preserve">Республики </w:t>
      </w:r>
      <w:r w:rsidRPr="004445BA">
        <w:rPr>
          <w:sz w:val="26"/>
          <w:szCs w:val="26"/>
        </w:rPr>
        <w:t xml:space="preserve">Башкортостан                                                                Т.В. Кудряшова </w:t>
      </w:r>
      <w:bookmarkStart w:id="0" w:name="bookmark4"/>
      <w:bookmarkEnd w:id="0"/>
    </w:p>
    <w:p w:rsidR="00867DBA" w:rsidRDefault="00867DBA" w:rsidP="00DE00AF">
      <w:pPr>
        <w:pStyle w:val="consplusnormal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E7C60" w:rsidRDefault="00A027F5" w:rsidP="00DE7C60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867DB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67DBA" w:rsidRPr="00867D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DE7C60" w:rsidRDefault="00DE7C60" w:rsidP="00DE7C60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67DBA" w:rsidRPr="00867DBA" w:rsidRDefault="00867DBA" w:rsidP="00DE7C60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867DBA">
        <w:rPr>
          <w:rFonts w:ascii="Times New Roman" w:hAnsi="Times New Roman"/>
          <w:bCs/>
          <w:color w:val="000000"/>
          <w:spacing w:val="-12"/>
          <w:sz w:val="28"/>
          <w:szCs w:val="28"/>
        </w:rPr>
        <w:lastRenderedPageBreak/>
        <w:t xml:space="preserve">Приложение </w:t>
      </w:r>
    </w:p>
    <w:p w:rsidR="00867DBA" w:rsidRPr="00867DBA" w:rsidRDefault="00867DBA" w:rsidP="00867DBA">
      <w:pPr>
        <w:shd w:val="clear" w:color="auto" w:fill="FFFFFF"/>
        <w:spacing w:after="0"/>
        <w:ind w:left="833" w:hanging="833"/>
        <w:jc w:val="right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867DBA">
        <w:rPr>
          <w:rFonts w:ascii="Times New Roman" w:hAnsi="Times New Roman"/>
          <w:bCs/>
          <w:color w:val="000000"/>
          <w:spacing w:val="-12"/>
          <w:sz w:val="28"/>
          <w:szCs w:val="28"/>
        </w:rPr>
        <w:t>к постановлению администрации</w:t>
      </w:r>
    </w:p>
    <w:p w:rsidR="00867DBA" w:rsidRPr="00867DBA" w:rsidRDefault="00867DBA" w:rsidP="00867DBA">
      <w:pPr>
        <w:shd w:val="clear" w:color="auto" w:fill="FFFFFF"/>
        <w:spacing w:after="0"/>
        <w:ind w:left="833" w:hanging="833"/>
        <w:jc w:val="right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867DBA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сельского поселения </w:t>
      </w:r>
    </w:p>
    <w:p w:rsidR="00867DBA" w:rsidRPr="00867DBA" w:rsidRDefault="00867DBA" w:rsidP="00867DBA">
      <w:pPr>
        <w:shd w:val="clear" w:color="auto" w:fill="FFFFFF"/>
        <w:spacing w:after="0"/>
        <w:ind w:left="833" w:hanging="833"/>
        <w:jc w:val="right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867DBA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Староматинский сельсовет </w:t>
      </w:r>
    </w:p>
    <w:p w:rsidR="00867DBA" w:rsidRPr="00867DBA" w:rsidRDefault="00867DBA" w:rsidP="00867DBA">
      <w:pPr>
        <w:shd w:val="clear" w:color="auto" w:fill="FFFFFF"/>
        <w:spacing w:after="0"/>
        <w:ind w:left="833" w:hanging="833"/>
        <w:jc w:val="right"/>
        <w:rPr>
          <w:rFonts w:ascii="Times New Roman" w:hAnsi="Times New Roman"/>
          <w:bCs/>
          <w:color w:val="000000"/>
          <w:spacing w:val="-12"/>
          <w:sz w:val="28"/>
          <w:szCs w:val="28"/>
        </w:rPr>
      </w:pPr>
      <w:r w:rsidRPr="00867DBA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 2</w:t>
      </w:r>
      <w:r w:rsidR="006C194B">
        <w:rPr>
          <w:rFonts w:ascii="Times New Roman" w:hAnsi="Times New Roman"/>
          <w:bCs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pacing w:val="-12"/>
          <w:sz w:val="28"/>
          <w:szCs w:val="28"/>
        </w:rPr>
        <w:t>.0</w:t>
      </w:r>
      <w:r w:rsidR="006C194B">
        <w:rPr>
          <w:rFonts w:ascii="Times New Roman" w:hAnsi="Times New Roman"/>
          <w:bCs/>
          <w:color w:val="000000"/>
          <w:spacing w:val="-12"/>
          <w:sz w:val="28"/>
          <w:szCs w:val="28"/>
        </w:rPr>
        <w:t>5</w:t>
      </w:r>
      <w:r w:rsidRPr="00867DBA">
        <w:rPr>
          <w:rFonts w:ascii="Times New Roman" w:hAnsi="Times New Roman"/>
          <w:bCs/>
          <w:color w:val="000000"/>
          <w:spacing w:val="-12"/>
          <w:sz w:val="28"/>
          <w:szCs w:val="28"/>
        </w:rPr>
        <w:t>.202</w:t>
      </w:r>
      <w:r w:rsidR="006C194B">
        <w:rPr>
          <w:rFonts w:ascii="Times New Roman" w:hAnsi="Times New Roman"/>
          <w:bCs/>
          <w:color w:val="000000"/>
          <w:spacing w:val="-12"/>
          <w:sz w:val="28"/>
          <w:szCs w:val="28"/>
        </w:rPr>
        <w:t>1</w:t>
      </w:r>
      <w:r w:rsidRPr="00867DBA">
        <w:rPr>
          <w:rFonts w:ascii="Times New Roman" w:hAnsi="Times New Roman"/>
          <w:bCs/>
          <w:color w:val="000000"/>
          <w:spacing w:val="-12"/>
          <w:sz w:val="28"/>
          <w:szCs w:val="28"/>
        </w:rPr>
        <w:t xml:space="preserve"> года  № 3</w:t>
      </w:r>
      <w:r w:rsidR="006C194B">
        <w:rPr>
          <w:rFonts w:ascii="Times New Roman" w:hAnsi="Times New Roman"/>
          <w:bCs/>
          <w:color w:val="000000"/>
          <w:spacing w:val="-12"/>
          <w:sz w:val="28"/>
          <w:szCs w:val="28"/>
        </w:rPr>
        <w:t>4</w:t>
      </w:r>
    </w:p>
    <w:p w:rsidR="00867DBA" w:rsidRDefault="00867DBA" w:rsidP="00867DBA">
      <w:pPr>
        <w:shd w:val="clear" w:color="auto" w:fill="FFFFFF"/>
        <w:ind w:hanging="835"/>
        <w:jc w:val="right"/>
        <w:rPr>
          <w:bCs/>
          <w:color w:val="000000"/>
          <w:spacing w:val="-12"/>
        </w:rPr>
      </w:pPr>
    </w:p>
    <w:p w:rsidR="00867DBA" w:rsidRPr="00867DBA" w:rsidRDefault="00867DBA" w:rsidP="00867DBA">
      <w:pPr>
        <w:pStyle w:val="1"/>
        <w:tabs>
          <w:tab w:val="left" w:pos="4675"/>
          <w:tab w:val="left" w:pos="8820"/>
        </w:tabs>
        <w:ind w:left="0"/>
      </w:pPr>
    </w:p>
    <w:p w:rsidR="00867DBA" w:rsidRPr="00867DBA" w:rsidRDefault="00867DBA" w:rsidP="00867DBA">
      <w:pPr>
        <w:pStyle w:val="2"/>
      </w:pPr>
      <w:r w:rsidRPr="00867DBA">
        <w:t>ПЛАН</w:t>
      </w:r>
    </w:p>
    <w:p w:rsidR="00867DBA" w:rsidRPr="00867DBA" w:rsidRDefault="00867DBA" w:rsidP="00867DBA">
      <w:pPr>
        <w:spacing w:after="0"/>
        <w:jc w:val="center"/>
        <w:rPr>
          <w:rFonts w:ascii="Times New Roman" w:hAnsi="Times New Roman"/>
          <w:sz w:val="28"/>
        </w:rPr>
      </w:pPr>
      <w:r w:rsidRPr="00867DBA">
        <w:rPr>
          <w:rFonts w:ascii="Times New Roman" w:hAnsi="Times New Roman"/>
          <w:sz w:val="28"/>
        </w:rPr>
        <w:t xml:space="preserve">проведения комплекса мероприятий по обеспечению пожарной безопасности </w:t>
      </w:r>
    </w:p>
    <w:p w:rsidR="00867DBA" w:rsidRPr="00867DBA" w:rsidRDefault="00867DBA" w:rsidP="00867DBA">
      <w:pPr>
        <w:spacing w:after="0"/>
        <w:jc w:val="center"/>
        <w:rPr>
          <w:rFonts w:ascii="Times New Roman" w:hAnsi="Times New Roman"/>
          <w:sz w:val="28"/>
        </w:rPr>
      </w:pPr>
      <w:r w:rsidRPr="00867DBA">
        <w:rPr>
          <w:rFonts w:ascii="Times New Roman" w:hAnsi="Times New Roman"/>
          <w:sz w:val="28"/>
        </w:rPr>
        <w:t>в весенне-летний пожароопасный период 202</w:t>
      </w:r>
      <w:r w:rsidR="006C194B">
        <w:rPr>
          <w:rFonts w:ascii="Times New Roman" w:hAnsi="Times New Roman"/>
          <w:sz w:val="28"/>
        </w:rPr>
        <w:t>1</w:t>
      </w:r>
      <w:r w:rsidRPr="00867DBA">
        <w:rPr>
          <w:rFonts w:ascii="Times New Roman" w:hAnsi="Times New Roman"/>
          <w:sz w:val="28"/>
        </w:rPr>
        <w:t xml:space="preserve"> года на территории</w:t>
      </w:r>
      <w:r>
        <w:rPr>
          <w:rFonts w:ascii="Times New Roman" w:hAnsi="Times New Roman"/>
          <w:sz w:val="28"/>
        </w:rPr>
        <w:t xml:space="preserve"> сельского поселения Староматинский сельсовет </w:t>
      </w:r>
      <w:r w:rsidRPr="00867DBA">
        <w:rPr>
          <w:rFonts w:ascii="Times New Roman" w:hAnsi="Times New Roman"/>
          <w:sz w:val="28"/>
        </w:rPr>
        <w:t>муниципального района Бакалинский район Республики Башкортостан</w:t>
      </w:r>
    </w:p>
    <w:p w:rsidR="00867DBA" w:rsidRPr="00867DBA" w:rsidRDefault="00867DBA" w:rsidP="00867DBA">
      <w:pPr>
        <w:jc w:val="center"/>
        <w:rPr>
          <w:rFonts w:ascii="Times New Roman" w:hAnsi="Times New Roman"/>
          <w:sz w:val="28"/>
        </w:rPr>
      </w:pPr>
    </w:p>
    <w:tbl>
      <w:tblPr>
        <w:tblW w:w="1078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40"/>
        <w:gridCol w:w="1700"/>
        <w:gridCol w:w="3323"/>
      </w:tblGrid>
      <w:tr w:rsidR="00867DBA" w:rsidRPr="00867DBA" w:rsidTr="00B45F25">
        <w:trPr>
          <w:tblHeader/>
        </w:trPr>
        <w:tc>
          <w:tcPr>
            <w:tcW w:w="720" w:type="dxa"/>
          </w:tcPr>
          <w:p w:rsidR="00867DBA" w:rsidRPr="00867DBA" w:rsidRDefault="00867DBA" w:rsidP="00B45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DB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867DBA" w:rsidRPr="00867DBA" w:rsidRDefault="00867DBA" w:rsidP="00B45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D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0" w:type="dxa"/>
          </w:tcPr>
          <w:p w:rsidR="00867DBA" w:rsidRPr="00867DBA" w:rsidRDefault="00867DBA" w:rsidP="00B45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DB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23" w:type="dxa"/>
          </w:tcPr>
          <w:p w:rsidR="00867DBA" w:rsidRPr="00867DBA" w:rsidRDefault="00867DBA" w:rsidP="00B45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DB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(соисполнители)</w:t>
            </w:r>
          </w:p>
        </w:tc>
      </w:tr>
      <w:tr w:rsidR="00867DBA" w:rsidRPr="00867DBA" w:rsidTr="00B45F25">
        <w:trPr>
          <w:tblHeader/>
        </w:trPr>
        <w:tc>
          <w:tcPr>
            <w:tcW w:w="720" w:type="dxa"/>
          </w:tcPr>
          <w:p w:rsidR="00867DBA" w:rsidRPr="00867DBA" w:rsidRDefault="00867DBA" w:rsidP="00B45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D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867DBA" w:rsidRPr="00867DBA" w:rsidRDefault="00867DBA" w:rsidP="00B45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D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867DBA" w:rsidRPr="00867DBA" w:rsidRDefault="00867DBA" w:rsidP="00B45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D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867DBA" w:rsidRPr="00867DBA" w:rsidRDefault="00867DBA" w:rsidP="00B45F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DB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Решение вопроса обеспечения пожарной безопасности, выполнение в полном объеме предложенных противопожарных  мероприятий с назначением ответственных лиц за их выполнение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в течение весенне-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летнего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Комиссионное  участие заинтересованных служб по проведению проверки и приведению в пожаробезопасное состояние мест хранения, приемки и переработки зерна, обеспечению зерноуборочной техники первичными средствами пожаротушения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до начала уборочных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Руководители хозяйств,  ПСЧ-65 18 ПСО ФПС ГПС ГУ МЧС России по РБ (Гарифуллин М.Р.), Дюртюлинский межрайонный ОНД и ПР УНД и ПР ГУ МЧС России по РБ (Ямалов Ф.З.)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Обеспечение средствами пожаротушения и пожарной автоматикой производственных и административных зданий, строительных участков, объектов торговли, общепита, бытового обслуживания, образовательных и дошкольных учреждений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Очистка территорий предприятий от горючих отходов, своевременная вывозка сгораемой тары, отходов производства. Категорический запрет сжигания мусора в черте населенного пункта, а также на территориях предприятий, организаций и учреждений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организаций, учреждений,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Принятие мер по обеспеченности населенных пунктов средствами пожарной безопасности, </w:t>
            </w:r>
            <w:r w:rsidRPr="00DE7C60">
              <w:rPr>
                <w:rFonts w:ascii="Times New Roman" w:hAnsi="Times New Roman"/>
                <w:sz w:val="24"/>
                <w:szCs w:val="24"/>
              </w:rPr>
              <w:lastRenderedPageBreak/>
              <w:t>включая обеспечение их подъездными путями (в т.ч. пересекаемыми через реки), наружным освещением, телефонной связью и т.д.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lastRenderedPageBreak/>
              <w:t>сельского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Организовать показ короткометражных документальных фильмов на противопожарную тематику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МАУ «Бакалинский информационно-аналитический центр» (Шайгарданов И.М.), пожарно-техническая выставка при ПСЧ-65 18 ПСО ФПС ГПС ГУ МЧС России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 РБ (Гарифуллин М.Р.)              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С выводом общественного скота на летние пастбища, совместно со специалистами управления с/х организация пожарно-технических обследований животноводческих ферм и комплексов, принятие мер по обесточиванию на данных объектах электрооборудования и организация их охраны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до 01 июня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Дюртюлинский межрайонный ОНД и ПР УНД и ПР ГУ МЧС России по РБ (Ямалов Ф.З.),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ПСЧ-65 18 ПСО ФПС ГПС ГУ МЧС России по Республике Башкортостан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(Гарифуллин М.Р.), управление с/х, руководители сельхозпредприятий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Организация обучения населения по месту жительства мерам пожарной безоп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асности силами депутатов сельского Совета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, общественных инспекторов по пожарной безопасности, членами добровольных пожарных дружин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6C19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C194B">
              <w:rPr>
                <w:rFonts w:ascii="Times New Roman" w:hAnsi="Times New Roman"/>
                <w:sz w:val="24"/>
                <w:szCs w:val="24"/>
              </w:rPr>
              <w:t>3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0 мая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я, школы, СДК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>Запрещение разведения костров и сжигания мусора вблизи строений, а также топку печей, бань, временных кухонных очагов в сухую и ветреную погоду, а также организация централизованного вывоза бытового мусора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4A324C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СП, ПСЧ-65  18 ПСО ФПС ГПС ГУ МЧС России по РБ (Гарифуллин М.Р.), Дюртю-линский межрайонный ОНД и ПР УНД и ПР ГУ МЧС России по РБ (Ямалов Ф.З.), 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>Активизация противопожарной пропаганды</w:t>
            </w:r>
            <w:r w:rsidR="004A324C" w:rsidRPr="00DE7C60">
              <w:rPr>
                <w:szCs w:val="24"/>
              </w:rPr>
              <w:t xml:space="preserve">. </w:t>
            </w:r>
          </w:p>
        </w:tc>
        <w:tc>
          <w:tcPr>
            <w:tcW w:w="1700" w:type="dxa"/>
          </w:tcPr>
          <w:p w:rsidR="00867DBA" w:rsidRPr="00DE7C60" w:rsidRDefault="004A324C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ва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школы, СДК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 xml:space="preserve">Разработка и выполнение мероприятия, для населенных пунктов, расположенных в лесных массивах, исключающих возможность переброса огня при лесных пожарах на здания </w:t>
            </w:r>
            <w:r w:rsidRPr="00DE7C60">
              <w:rPr>
                <w:szCs w:val="24"/>
              </w:rPr>
              <w:lastRenderedPageBreak/>
              <w:t>и сооружения (устройство защитных противопожарных полос, посадка лиственных насаждений, удаление сухой растительности и др.)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6C194B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  <w:tc>
          <w:tcPr>
            <w:tcW w:w="3323" w:type="dxa"/>
          </w:tcPr>
          <w:p w:rsidR="00867DBA" w:rsidRPr="00DE7C60" w:rsidRDefault="004A324C" w:rsidP="00DE7C6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я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, ПСЧ-65 18 ПСО ФПС ГПС ГУ МЧС России в Республике 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 (Гарифуллин М.Р.), Дюртюлинский межрайонный ОНД и ПР УНД и ПР ГУ МЧС России по РБ (Ямалов Ф.З.), </w:t>
            </w:r>
            <w:r w:rsidR="00867DBA" w:rsidRPr="00DE7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 ГКУ РБ «Управление лесничествами» по Туймазинскому лесничеству </w:t>
            </w:r>
            <w:r w:rsidR="00867DBA" w:rsidRPr="00DE7C6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Style w:val="FontStyle20"/>
              </w:rPr>
            </w:pPr>
            <w:r w:rsidRPr="00DE7C60">
              <w:rPr>
                <w:rFonts w:ascii="Times New Roman" w:hAnsi="Times New Roman"/>
                <w:iCs/>
                <w:sz w:val="24"/>
                <w:szCs w:val="24"/>
              </w:rPr>
              <w:t>(Антошкин С.И.)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Style w:val="FontStyle20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>Организация проведения сходов граждан во всех населенных пунктах с целью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4A324C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Глава сельского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я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>Обеспечение контроля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, ПСЧ-65 18 ПСО ФПС ГПС ГУ МЧС России в Республике Башкортостан (Гарифуллин М.Р.), Дюртюлинский межрайонный ОНД и ПР УНД и ПР ГУ МЧС России по РБ (Ямалов Ф.З.)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>Проведение работы по ремонту пожарных водоемов, водопроводов водонапорных башен, а также оборудование пирсами естественных водоисточников для забора воды пожарными автомобилями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Руководители сельхозпредприятий, предприятий, глав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ого поселения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>Зерносклады обеспечить:</w:t>
            </w:r>
          </w:p>
          <w:p w:rsidR="00867DBA" w:rsidRPr="00DE7C60" w:rsidRDefault="00867DBA" w:rsidP="00DE7C6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автоматической пожарной сигнализацией;</w:t>
            </w:r>
          </w:p>
          <w:p w:rsidR="00867DBA" w:rsidRPr="00DE7C60" w:rsidRDefault="00867DBA" w:rsidP="00DE7C6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первичными средствами пожаротушения;</w:t>
            </w:r>
          </w:p>
          <w:p w:rsidR="00867DBA" w:rsidRPr="00DE7C60" w:rsidRDefault="00867DBA" w:rsidP="00DE7C60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деревянные конструкции обработать огнезащитным составом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867DBA" w:rsidRPr="00DE7C60" w:rsidRDefault="00867DBA" w:rsidP="00DE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Руководители сельхозпредприятий, элеватора, заведующие  зернотока  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>Усиление круглосуточного дежурства добровольных пожарных команд в сельских населенных пунктах в весенне-летний пожароопасный период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в весенне-летний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пожароопас-ный период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Руководители хозяйств, глав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ого поселения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 xml:space="preserve">Организация подворового обхода жилого сектора граждан, с привлечением для этой работы депутатского корпуса, старост населенных пунктов, членов ДПО и ДПК, сельхозпроизводственных кооперативов 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ПСЧ-65 18 ПСО ФПС ГПС ГУ МЧС России в Республике Башкортостан (Гарифуллин М.Р.),  Дюртюлинский </w:t>
            </w:r>
            <w:r w:rsidRPr="00DE7C60">
              <w:rPr>
                <w:rFonts w:ascii="Times New Roman" w:hAnsi="Times New Roman"/>
                <w:sz w:val="24"/>
                <w:szCs w:val="24"/>
              </w:rPr>
              <w:lastRenderedPageBreak/>
              <w:t>межрайонный ОНД и ПР УНД и ПР ГУ МЧС России по РБ (Ямалов Ф.З.), глав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а сельского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4A324C" w:rsidRPr="00DE7C6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3"/>
              <w:rPr>
                <w:szCs w:val="24"/>
              </w:rPr>
            </w:pPr>
            <w:r w:rsidRPr="00DE7C60">
              <w:rPr>
                <w:szCs w:val="24"/>
              </w:rPr>
              <w:t>Обеспечение проведения широкой информационной компании, направленной на соблюдение правил пожарной безопасности в весенне-летний пожароопасный период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147900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Школы, СДК,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Приведение подведомственных зданий в надлежащее противопожарное состояние и проведение бесед с учащимися на противопожарную тематику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Дюртюлинский межрайонный ОНД и ПР УНД и ПР ГУ МЧС России по РБ (Ямалов Ф.З.),  МКУ отдел образования (Галиева Л.Р.), руководители образовательных учреждений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Осуществление строгого контроля за проведением огневых работ, проведение занятий по пожарно-техническому минимуму с газоэлектросварщиками, категорическое запрещение сжигание мусора, отходов производства на территории района</w:t>
            </w:r>
          </w:p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не зависимо от формы собственности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tabs>
                <w:tab w:val="num" w:pos="885"/>
              </w:tabs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Проведение комплексной проверки противопожарного состояния образоват</w:t>
            </w:r>
            <w:r w:rsidR="00147900" w:rsidRPr="00DE7C60">
              <w:rPr>
                <w:sz w:val="24"/>
                <w:szCs w:val="24"/>
              </w:rPr>
              <w:t>ельных и дошкольных учреждений.</w:t>
            </w:r>
          </w:p>
          <w:p w:rsidR="00867DBA" w:rsidRPr="00DE7C60" w:rsidRDefault="00867DBA" w:rsidP="00DE7C60">
            <w:pPr>
              <w:pStyle w:val="a8"/>
              <w:tabs>
                <w:tab w:val="num" w:pos="885"/>
              </w:tabs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Проведение рейдов по проверке противопожарного состояния жилых домов, некоммерческих объединений, торговых предприятий, объектов с массовым пребыванием людей, лечебных учреждений в соответствии с действующим законодательством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323" w:type="dxa"/>
          </w:tcPr>
          <w:p w:rsidR="00147900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школ, СДК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, ПСЧ-65 18 ПСО ФПС ГПС ГУ МЧС России в Республике Башкортостан (Гариффуллин М.Р.) и Дюртюлинский межрайонный ОНД и ПР УНД и ПР ГУ МЧС России по РБ (Ямалов Ф.З.), МКУ отдел образования (Галиева Л.Р.),  глав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, руководители дошкольных учреждений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.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DBA" w:rsidRPr="00DE7C60" w:rsidRDefault="00867DBA" w:rsidP="000E06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Выполнение требований инструкции «Взаимодействие спецслужб по ликвидации пожаров и аварий в муниципальном районе»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Руководители служб жизнеобеспечения муниципального района</w:t>
            </w:r>
          </w:p>
          <w:p w:rsidR="00867DBA" w:rsidRPr="00DE7C60" w:rsidRDefault="00867DBA" w:rsidP="000E06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Изготовление и установка наглядной агитации на противопожарную тематику (баннеры) на улицах</w:t>
            </w:r>
            <w:r w:rsidR="00147900" w:rsidRPr="00DE7C60">
              <w:rPr>
                <w:sz w:val="24"/>
                <w:szCs w:val="24"/>
              </w:rPr>
              <w:t xml:space="preserve"> населенных пунктов</w:t>
            </w:r>
            <w:r w:rsidRPr="00DE7C60">
              <w:rPr>
                <w:sz w:val="24"/>
                <w:szCs w:val="24"/>
              </w:rPr>
              <w:t xml:space="preserve"> и в местах с </w:t>
            </w:r>
            <w:r w:rsidRPr="00DE7C60">
              <w:rPr>
                <w:sz w:val="24"/>
                <w:szCs w:val="24"/>
              </w:rPr>
              <w:lastRenderedPageBreak/>
              <w:t>массовым пребыванием людей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6C194B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 xml:space="preserve">я, школы, СДК.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Обеспечение наружным освещением территорий населенных пунктов</w:t>
            </w:r>
          </w:p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iCs/>
                <w:sz w:val="24"/>
                <w:szCs w:val="24"/>
              </w:rPr>
              <w:t>Бакалинские РЭС ПО Октябрьские электрические сети ООО «Башкирэнерго» (Кузнецов Н.Л.)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, глав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а администрации сельского поселения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Создание мобильных групп пожаротушения и добровольных пожарных дружин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6C19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C194B">
              <w:rPr>
                <w:rFonts w:ascii="Times New Roman" w:hAnsi="Times New Roman"/>
                <w:sz w:val="24"/>
                <w:szCs w:val="24"/>
              </w:rPr>
              <w:t>3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0 мая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 ГКУ РБ «Управление лесничествами» по Туймазинскому лесничеству </w:t>
            </w:r>
            <w:r w:rsidRPr="00DE7C6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Style w:val="FontStyle20"/>
              </w:rPr>
            </w:pPr>
            <w:r w:rsidRPr="00DE7C60">
              <w:rPr>
                <w:rFonts w:ascii="Times New Roman" w:hAnsi="Times New Roman"/>
                <w:iCs/>
                <w:sz w:val="24"/>
                <w:szCs w:val="24"/>
              </w:rPr>
              <w:t>(Антошкин С.И.)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 xml:space="preserve"> Создание противопожарных барьеров (противопожарные разрывы, просеки, минерализованные полосы и другие препятствия), противопожарных источников водоснабжения, мест отдыха граждан, изготовление и установка тематических панно, аншлагов вблизи лесных массивов, обеспечение постоянного контроля за их состоянием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147900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Составление планов эвакуации населения из населенных пунктов</w:t>
            </w:r>
            <w:r w:rsidR="00147900" w:rsidRPr="00DE7C6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</w:tcPr>
          <w:p w:rsidR="00867DBA" w:rsidRPr="00DE7C60" w:rsidRDefault="00867DBA" w:rsidP="006C19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6C194B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Глав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Вовлечение старост в пожарно-профилактическую работу в населенных пунктах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 xml:space="preserve">Обеспечение готовности опорных пунктов по тушению крупных пожаров  для защиты населенных пунктов 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867DBA" w:rsidRPr="00867DBA" w:rsidTr="00B45F25"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>Создание в населенных пунктах, расположенных в лесных массивах, патрульных, патрульно-маневренных, маневренных, патрульно-контрольных групп для оперативного реагирования на природные загорания и эффективные действия по их тушению на начальном этапе и недопущению перехода пожаров на населенные пункты, а так же в лесной фонд (в соответствие с Методическими рекомендациями по созданию и организации патрульных групп – приложение)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6C19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C194B">
              <w:rPr>
                <w:rFonts w:ascii="Times New Roman" w:hAnsi="Times New Roman"/>
                <w:sz w:val="24"/>
                <w:szCs w:val="24"/>
              </w:rPr>
              <w:t>3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0 мая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47900" w:rsidRPr="00DE7C60">
              <w:rPr>
                <w:rFonts w:ascii="Times New Roman" w:hAnsi="Times New Roman"/>
                <w:sz w:val="24"/>
                <w:szCs w:val="24"/>
              </w:rPr>
              <w:t>я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Дюртюлинский межрайонный ОНД и ПР УНД и ПР ГУ МЧС России по РБ (Ямалов Ф.З.)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67DBA" w:rsidRPr="00867DBA" w:rsidTr="00B45F25">
        <w:trPr>
          <w:trHeight w:val="940"/>
        </w:trPr>
        <w:tc>
          <w:tcPr>
            <w:tcW w:w="720" w:type="dxa"/>
          </w:tcPr>
          <w:p w:rsidR="00867DBA" w:rsidRPr="00867DBA" w:rsidRDefault="00867DBA" w:rsidP="00867DB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67DBA" w:rsidRPr="00DE7C60" w:rsidRDefault="00867DBA" w:rsidP="00DE7C60">
            <w:pPr>
              <w:pStyle w:val="a8"/>
              <w:spacing w:after="0"/>
              <w:rPr>
                <w:sz w:val="24"/>
                <w:szCs w:val="24"/>
              </w:rPr>
            </w:pPr>
            <w:r w:rsidRPr="00DE7C60">
              <w:rPr>
                <w:sz w:val="24"/>
                <w:szCs w:val="24"/>
              </w:rPr>
              <w:t xml:space="preserve">В период со дня схода снежного покрова до установления устойчивой дождливой осенней погоды или образования снежного покрова обеспечение очистки от сухой травянистой </w:t>
            </w:r>
            <w:r w:rsidRPr="00DE7C60">
              <w:rPr>
                <w:sz w:val="24"/>
                <w:szCs w:val="24"/>
              </w:rPr>
              <w:lastRenderedPageBreak/>
              <w:t xml:space="preserve">растительности, пожнивных остатков, валежника, порубочных остатков, мусора и других горючих материалов на полосе шириной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DE7C60">
                <w:rPr>
                  <w:sz w:val="24"/>
                  <w:szCs w:val="24"/>
                </w:rPr>
                <w:t>10 метров</w:t>
              </w:r>
            </w:smartTag>
            <w:r w:rsidRPr="00DE7C60">
              <w:rPr>
                <w:sz w:val="24"/>
                <w:szCs w:val="24"/>
              </w:rPr>
              <w:t xml:space="preserve"> от леса либо отделение леса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DE7C60">
                <w:rPr>
                  <w:sz w:val="24"/>
                  <w:szCs w:val="24"/>
                </w:rPr>
                <w:t>0,5 м</w:t>
              </w:r>
            </w:smartTag>
            <w:r w:rsidRPr="00DE7C60">
              <w:rPr>
                <w:sz w:val="24"/>
                <w:szCs w:val="24"/>
              </w:rPr>
              <w:t xml:space="preserve"> или иным противопожарным барьером</w:t>
            </w:r>
          </w:p>
        </w:tc>
        <w:tc>
          <w:tcPr>
            <w:tcW w:w="1700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3323" w:type="dxa"/>
          </w:tcPr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Крестьянские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(фермерские) хозяйства,</w:t>
            </w:r>
          </w:p>
          <w:p w:rsidR="00867DBA" w:rsidRPr="00DE7C60" w:rsidRDefault="00147900" w:rsidP="00DE7C60">
            <w:pPr>
              <w:spacing w:after="0"/>
              <w:jc w:val="center"/>
              <w:rPr>
                <w:rStyle w:val="FontStyle20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и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>я</w:t>
            </w:r>
            <w:r w:rsidR="00867DBA" w:rsidRPr="00DE7C60">
              <w:rPr>
                <w:rFonts w:ascii="Times New Roman" w:hAnsi="Times New Roman"/>
                <w:sz w:val="24"/>
                <w:szCs w:val="24"/>
              </w:rPr>
              <w:t>,</w:t>
            </w:r>
            <w:r w:rsidR="00867DBA" w:rsidRPr="00DE7C60">
              <w:rPr>
                <w:rStyle w:val="FontStyle20"/>
              </w:rPr>
              <w:t xml:space="preserve">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Отдел  ГКУ РБ «Управление лесничествами» по Туймазинскому лесничеству </w:t>
            </w:r>
            <w:r w:rsidRPr="00DE7C6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iCs/>
                <w:sz w:val="24"/>
                <w:szCs w:val="24"/>
              </w:rPr>
              <w:t>(Антошкин С.И.)</w:t>
            </w:r>
            <w:r w:rsidRPr="00DE7C60">
              <w:rPr>
                <w:rFonts w:ascii="Times New Roman" w:hAnsi="Times New Roman"/>
                <w:sz w:val="24"/>
                <w:szCs w:val="24"/>
              </w:rPr>
              <w:t xml:space="preserve">, руководитель садового товарищества </w:t>
            </w:r>
          </w:p>
          <w:p w:rsidR="00867DBA" w:rsidRPr="00DE7C60" w:rsidRDefault="00867DBA" w:rsidP="00DE7C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6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867DBA" w:rsidRPr="00867DBA" w:rsidRDefault="00867DBA" w:rsidP="00867DBA">
      <w:pPr>
        <w:pStyle w:val="4"/>
      </w:pPr>
    </w:p>
    <w:p w:rsidR="00867DBA" w:rsidRPr="00867DBA" w:rsidRDefault="00867DBA" w:rsidP="00867DBA">
      <w:pPr>
        <w:pStyle w:val="4"/>
      </w:pPr>
    </w:p>
    <w:p w:rsidR="00867DBA" w:rsidRPr="00867DBA" w:rsidRDefault="00867DBA" w:rsidP="00867DBA">
      <w:pPr>
        <w:pStyle w:val="4"/>
      </w:pPr>
    </w:p>
    <w:p w:rsidR="00867DBA" w:rsidRPr="00867DBA" w:rsidRDefault="00867DBA" w:rsidP="00867DBA">
      <w:pPr>
        <w:pStyle w:val="4"/>
      </w:pPr>
      <w:r w:rsidRPr="00867DBA">
        <w:t xml:space="preserve">Управляющий  </w:t>
      </w:r>
      <w:r w:rsidR="00147900">
        <w:t>д</w:t>
      </w:r>
      <w:r w:rsidRPr="00867DBA">
        <w:t xml:space="preserve">елами                                                                   </w:t>
      </w:r>
      <w:r w:rsidR="006C194B">
        <w:t>Ю.Ю.Васильева</w:t>
      </w:r>
    </w:p>
    <w:p w:rsidR="00867DBA" w:rsidRPr="00867DBA" w:rsidRDefault="00867DBA" w:rsidP="00867DBA">
      <w:pPr>
        <w:rPr>
          <w:rFonts w:ascii="Times New Roman" w:hAnsi="Times New Roman"/>
        </w:rPr>
      </w:pPr>
      <w:r w:rsidRPr="00867DBA">
        <w:rPr>
          <w:rFonts w:ascii="Times New Roman" w:hAnsi="Times New Roman"/>
        </w:rPr>
        <w:t xml:space="preserve"> </w:t>
      </w:r>
    </w:p>
    <w:p w:rsidR="00DE00AF" w:rsidRPr="00867DBA" w:rsidRDefault="00A027F5" w:rsidP="00DE00AF">
      <w:pPr>
        <w:pStyle w:val="consplusnormal"/>
        <w:shd w:val="clear" w:color="auto" w:fill="FFFFFF"/>
        <w:spacing w:before="0" w:beforeAutospacing="0" w:after="0" w:afterAutospacing="0"/>
      </w:pPr>
      <w:r w:rsidRPr="00867DBA">
        <w:t xml:space="preserve">  </w:t>
      </w:r>
    </w:p>
    <w:p w:rsidR="00867DBA" w:rsidRPr="00867DBA" w:rsidRDefault="00867DBA" w:rsidP="00DE00AF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459A" w:rsidRPr="00B41A26" w:rsidSect="004445BA">
      <w:headerReference w:type="even" r:id="rId10"/>
      <w:headerReference w:type="default" r:id="rId11"/>
      <w:pgSz w:w="11906" w:h="16838"/>
      <w:pgMar w:top="851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FD" w:rsidRDefault="000161FD">
      <w:r>
        <w:separator/>
      </w:r>
    </w:p>
  </w:endnote>
  <w:endnote w:type="continuationSeparator" w:id="1">
    <w:p w:rsidR="000161FD" w:rsidRDefault="0001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FD" w:rsidRDefault="000161FD">
      <w:r>
        <w:separator/>
      </w:r>
    </w:p>
  </w:footnote>
  <w:footnote w:type="continuationSeparator" w:id="1">
    <w:p w:rsidR="000161FD" w:rsidRDefault="0001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DF09C4" w:rsidP="006E74AF">
    <w:pPr>
      <w:pStyle w:val="a4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 w:rsidP="006E74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94459A" w:rsidP="006E74AF">
    <w:pPr>
      <w:pStyle w:val="a4"/>
      <w:rPr>
        <w:rStyle w:val="a6"/>
      </w:rPr>
    </w:pP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B54"/>
    <w:multiLevelType w:val="singleLevel"/>
    <w:tmpl w:val="A4585B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5307EF"/>
    <w:multiLevelType w:val="hybridMultilevel"/>
    <w:tmpl w:val="6E96EDCE"/>
    <w:lvl w:ilvl="0" w:tplc="21C25D0E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196D0D"/>
    <w:multiLevelType w:val="hybridMultilevel"/>
    <w:tmpl w:val="ABEE7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63C80"/>
    <w:multiLevelType w:val="multilevel"/>
    <w:tmpl w:val="FEDCF64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5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161FD"/>
    <w:rsid w:val="00046BAD"/>
    <w:rsid w:val="00060B06"/>
    <w:rsid w:val="000A7275"/>
    <w:rsid w:val="000D761C"/>
    <w:rsid w:val="000E0639"/>
    <w:rsid w:val="001039F6"/>
    <w:rsid w:val="00147900"/>
    <w:rsid w:val="00170A37"/>
    <w:rsid w:val="00180A23"/>
    <w:rsid w:val="001B68A0"/>
    <w:rsid w:val="00222BED"/>
    <w:rsid w:val="0024194E"/>
    <w:rsid w:val="00260A8D"/>
    <w:rsid w:val="002868EA"/>
    <w:rsid w:val="002D55A5"/>
    <w:rsid w:val="003368A7"/>
    <w:rsid w:val="00354F66"/>
    <w:rsid w:val="00373AEB"/>
    <w:rsid w:val="00383E6B"/>
    <w:rsid w:val="00384CD1"/>
    <w:rsid w:val="003A0406"/>
    <w:rsid w:val="00412977"/>
    <w:rsid w:val="004445BA"/>
    <w:rsid w:val="00450252"/>
    <w:rsid w:val="00455258"/>
    <w:rsid w:val="0046209E"/>
    <w:rsid w:val="0049145C"/>
    <w:rsid w:val="004A324C"/>
    <w:rsid w:val="00504E0D"/>
    <w:rsid w:val="00527E47"/>
    <w:rsid w:val="006113EB"/>
    <w:rsid w:val="00613E30"/>
    <w:rsid w:val="00621547"/>
    <w:rsid w:val="006A2532"/>
    <w:rsid w:val="006C194B"/>
    <w:rsid w:val="006D4CF5"/>
    <w:rsid w:val="006E74AF"/>
    <w:rsid w:val="00745DAC"/>
    <w:rsid w:val="00780608"/>
    <w:rsid w:val="007A27A7"/>
    <w:rsid w:val="007A5204"/>
    <w:rsid w:val="007D72D3"/>
    <w:rsid w:val="007E30D5"/>
    <w:rsid w:val="0080623B"/>
    <w:rsid w:val="008348F9"/>
    <w:rsid w:val="00867DBA"/>
    <w:rsid w:val="00880FE7"/>
    <w:rsid w:val="008C7FCF"/>
    <w:rsid w:val="008F37D4"/>
    <w:rsid w:val="009105B4"/>
    <w:rsid w:val="00940D8B"/>
    <w:rsid w:val="0094292F"/>
    <w:rsid w:val="009430E8"/>
    <w:rsid w:val="0094459A"/>
    <w:rsid w:val="0095545D"/>
    <w:rsid w:val="00957459"/>
    <w:rsid w:val="00990AE8"/>
    <w:rsid w:val="009C2646"/>
    <w:rsid w:val="00A027F5"/>
    <w:rsid w:val="00A34337"/>
    <w:rsid w:val="00A34440"/>
    <w:rsid w:val="00A5713A"/>
    <w:rsid w:val="00A70533"/>
    <w:rsid w:val="00AE7BA9"/>
    <w:rsid w:val="00B06984"/>
    <w:rsid w:val="00B41A26"/>
    <w:rsid w:val="00B63F6A"/>
    <w:rsid w:val="00B66656"/>
    <w:rsid w:val="00B97C39"/>
    <w:rsid w:val="00BB7216"/>
    <w:rsid w:val="00BC5874"/>
    <w:rsid w:val="00C354DC"/>
    <w:rsid w:val="00C558B9"/>
    <w:rsid w:val="00C63968"/>
    <w:rsid w:val="00C67E14"/>
    <w:rsid w:val="00C71F87"/>
    <w:rsid w:val="00C82CDC"/>
    <w:rsid w:val="00C91710"/>
    <w:rsid w:val="00CB5959"/>
    <w:rsid w:val="00D12004"/>
    <w:rsid w:val="00D17795"/>
    <w:rsid w:val="00D2042E"/>
    <w:rsid w:val="00D87F0D"/>
    <w:rsid w:val="00DE00AF"/>
    <w:rsid w:val="00DE7C60"/>
    <w:rsid w:val="00DF09C4"/>
    <w:rsid w:val="00DF19BC"/>
    <w:rsid w:val="00E225E3"/>
    <w:rsid w:val="00E57949"/>
    <w:rsid w:val="00F6247F"/>
    <w:rsid w:val="00F83F77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67DBA"/>
    <w:pPr>
      <w:keepNext/>
      <w:spacing w:after="0" w:line="240" w:lineRule="auto"/>
      <w:ind w:left="66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867D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867D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867D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No Spacing"/>
    <w:qFormat/>
    <w:rsid w:val="00A027F5"/>
    <w:pPr>
      <w:suppressAutoHyphens/>
    </w:pPr>
    <w:rPr>
      <w:rFonts w:eastAsia="Times New Roman" w:cs="Calibri"/>
      <w:lang w:eastAsia="ar-SA"/>
    </w:rPr>
  </w:style>
  <w:style w:type="paragraph" w:customStyle="1" w:styleId="consplusnormal">
    <w:name w:val="consplusnormal"/>
    <w:basedOn w:val="a"/>
    <w:rsid w:val="00A02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02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hi-IN"/>
    </w:rPr>
  </w:style>
  <w:style w:type="paragraph" w:customStyle="1" w:styleId="ConsPlusNormal0">
    <w:name w:val="ConsPlusNormal"/>
    <w:link w:val="ConsPlusNormal1"/>
    <w:rsid w:val="008C7FCF"/>
    <w:pPr>
      <w:widowControl w:val="0"/>
      <w:autoSpaceDE w:val="0"/>
      <w:autoSpaceDN w:val="0"/>
    </w:pPr>
    <w:rPr>
      <w:rFonts w:cs="Calibri"/>
      <w:szCs w:val="20"/>
    </w:rPr>
  </w:style>
  <w:style w:type="paragraph" w:styleId="a8">
    <w:name w:val="Body Text"/>
    <w:basedOn w:val="a"/>
    <w:link w:val="a9"/>
    <w:rsid w:val="004445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445BA"/>
    <w:rPr>
      <w:rFonts w:ascii="Times New Roman" w:eastAsia="Times New Roman" w:hAnsi="Times New Roman"/>
      <w:sz w:val="20"/>
      <w:szCs w:val="20"/>
    </w:rPr>
  </w:style>
  <w:style w:type="paragraph" w:customStyle="1" w:styleId="aa">
    <w:name w:val="Заголовок"/>
    <w:basedOn w:val="a"/>
    <w:next w:val="a8"/>
    <w:rsid w:val="004445B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paragraph" w:customStyle="1" w:styleId="ab">
    <w:name w:val="Знак"/>
    <w:basedOn w:val="a"/>
    <w:rsid w:val="00DE00A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18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0A23"/>
    <w:rPr>
      <w:lang w:eastAsia="en-US"/>
    </w:rPr>
  </w:style>
  <w:style w:type="character" w:styleId="ae">
    <w:name w:val="Hyperlink"/>
    <w:uiPriority w:val="99"/>
    <w:rsid w:val="00180A23"/>
    <w:rPr>
      <w:color w:val="0000FF"/>
      <w:u w:val="single"/>
    </w:rPr>
  </w:style>
  <w:style w:type="character" w:customStyle="1" w:styleId="ConsPlusNormal1">
    <w:name w:val="ConsPlusNormal Знак"/>
    <w:link w:val="ConsPlusNormal0"/>
    <w:locked/>
    <w:rsid w:val="00180A23"/>
    <w:rPr>
      <w:rFonts w:cs="Calibri"/>
      <w:szCs w:val="20"/>
    </w:rPr>
  </w:style>
  <w:style w:type="character" w:customStyle="1" w:styleId="10">
    <w:name w:val="Заголовок 1 Знак"/>
    <w:basedOn w:val="a0"/>
    <w:link w:val="1"/>
    <w:rsid w:val="00867DBA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67DBA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67DBA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867DBA"/>
    <w:rPr>
      <w:rFonts w:ascii="Times New Roman" w:eastAsia="Times New Roman" w:hAnsi="Times New Roman"/>
      <w:sz w:val="28"/>
      <w:szCs w:val="20"/>
    </w:rPr>
  </w:style>
  <w:style w:type="character" w:customStyle="1" w:styleId="FontStyle20">
    <w:name w:val="Font Style20"/>
    <w:rsid w:val="00867DBA"/>
    <w:rPr>
      <w:rFonts w:ascii="Times New Roman" w:hAnsi="Times New Roman" w:cs="Times New Roman" w:hint="default"/>
      <w:sz w:val="24"/>
      <w:szCs w:val="24"/>
    </w:rPr>
  </w:style>
  <w:style w:type="character" w:customStyle="1" w:styleId="10pt">
    <w:name w:val="Основной текст + 10 pt"/>
    <w:rsid w:val="00867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bidi="ar-SA"/>
    </w:rPr>
  </w:style>
  <w:style w:type="paragraph" w:styleId="af">
    <w:name w:val="Document Map"/>
    <w:basedOn w:val="a"/>
    <w:link w:val="af0"/>
    <w:uiPriority w:val="99"/>
    <w:semiHidden/>
    <w:unhideWhenUsed/>
    <w:rsid w:val="006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E74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mat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EF85-22A7-4A2A-ADF9-78BA0A06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</cp:lastModifiedBy>
  <cp:revision>24</cp:revision>
  <cp:lastPrinted>2020-05-03T09:52:00Z</cp:lastPrinted>
  <dcterms:created xsi:type="dcterms:W3CDTF">2020-03-30T07:00:00Z</dcterms:created>
  <dcterms:modified xsi:type="dcterms:W3CDTF">2021-05-31T07:45:00Z</dcterms:modified>
</cp:coreProperties>
</file>